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7D07C4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4F5493">
        <w:rPr>
          <w:b/>
          <w:sz w:val="32"/>
          <w:szCs w:val="32"/>
        </w:rPr>
        <w:t>16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4F5493">
        <w:rPr>
          <w:rFonts w:eastAsia="MS Mincho"/>
          <w:b/>
          <w:sz w:val="32"/>
          <w:szCs w:val="32"/>
        </w:rPr>
        <w:t>16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4F5493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810A7F">
        <w:rPr>
          <w:sz w:val="28"/>
          <w:szCs w:val="28"/>
        </w:rPr>
        <w:t>1</w:t>
      </w:r>
      <w:r w:rsidR="006D79D7">
        <w:rPr>
          <w:sz w:val="28"/>
          <w:szCs w:val="28"/>
        </w:rPr>
        <w:t>5</w:t>
      </w:r>
      <w:r w:rsidR="005E3015">
        <w:rPr>
          <w:sz w:val="28"/>
          <w:szCs w:val="28"/>
        </w:rPr>
        <w:t xml:space="preserve">» </w:t>
      </w:r>
      <w:r w:rsidR="006D79D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6D79D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B86A00" w:rsidRDefault="00B86A00" w:rsidP="00106B36">
      <w:pPr>
        <w:tabs>
          <w:tab w:val="left" w:pos="7020"/>
        </w:tabs>
        <w:rPr>
          <w:sz w:val="28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810C80" w:rsidRPr="000942AE" w:rsidRDefault="0098608F" w:rsidP="00810C8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</w:t>
      </w:r>
      <w:r w:rsidR="00B86A00" w:rsidRPr="00C05075">
        <w:rPr>
          <w:szCs w:val="28"/>
        </w:rPr>
        <w:t>в открытом</w:t>
      </w:r>
      <w:r w:rsidRPr="00C05075">
        <w:rPr>
          <w:szCs w:val="28"/>
        </w:rPr>
        <w:t xml:space="preserve">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810A7F">
        <w:rPr>
          <w:szCs w:val="28"/>
        </w:rPr>
        <w:t>1</w:t>
      </w:r>
      <w:r w:rsidR="004F5493">
        <w:rPr>
          <w:szCs w:val="28"/>
        </w:rPr>
        <w:t>6</w:t>
      </w:r>
      <w:r w:rsidRPr="00C471D2">
        <w:rPr>
          <w:szCs w:val="28"/>
        </w:rPr>
        <w:t>/ТВРЗ/201</w:t>
      </w:r>
      <w:r w:rsidR="004F5493">
        <w:rPr>
          <w:szCs w:val="28"/>
        </w:rPr>
        <w:t>9</w:t>
      </w:r>
      <w:r>
        <w:t xml:space="preserve"> </w:t>
      </w:r>
      <w:r>
        <w:rPr>
          <w:szCs w:val="28"/>
        </w:rPr>
        <w:t xml:space="preserve">на право заключения </w:t>
      </w:r>
      <w:r w:rsidR="00810C80">
        <w:rPr>
          <w:szCs w:val="28"/>
        </w:rPr>
        <w:t>д</w:t>
      </w:r>
      <w:r w:rsidR="00810C80" w:rsidRPr="000942AE">
        <w:rPr>
          <w:szCs w:val="28"/>
        </w:rPr>
        <w:t>оговора</w:t>
      </w:r>
      <w:r w:rsidR="00810C80">
        <w:rPr>
          <w:szCs w:val="28"/>
        </w:rPr>
        <w:t xml:space="preserve"> </w:t>
      </w:r>
      <w:r w:rsidR="004F5493">
        <w:rPr>
          <w:szCs w:val="28"/>
        </w:rPr>
        <w:t>на выполнение работ по модернизации трансформаторной подстанции кислородной станции инв.№46025</w:t>
      </w:r>
      <w:r w:rsidR="00810A7F" w:rsidRPr="00810A7F">
        <w:rPr>
          <w:szCs w:val="28"/>
        </w:rPr>
        <w:t>.</w:t>
      </w: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810A7F">
        <w:rPr>
          <w:rFonts w:eastAsia="MS Mincho"/>
          <w:sz w:val="28"/>
          <w:szCs w:val="28"/>
        </w:rPr>
        <w:t>1</w:t>
      </w:r>
      <w:r w:rsidR="004F5493">
        <w:rPr>
          <w:rFonts w:eastAsia="MS Mincho"/>
          <w:sz w:val="28"/>
          <w:szCs w:val="28"/>
        </w:rPr>
        <w:t>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4F5493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810A7F">
        <w:rPr>
          <w:rFonts w:eastAsia="MS Mincho"/>
          <w:sz w:val="28"/>
          <w:szCs w:val="28"/>
        </w:rPr>
        <w:t>1</w:t>
      </w:r>
      <w:r w:rsidR="004F5493">
        <w:rPr>
          <w:rFonts w:eastAsia="MS Mincho"/>
          <w:sz w:val="28"/>
          <w:szCs w:val="28"/>
        </w:rPr>
        <w:t>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4F5493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810A7F">
        <w:rPr>
          <w:rFonts w:eastAsia="MS Mincho"/>
          <w:sz w:val="28"/>
          <w:szCs w:val="28"/>
        </w:rPr>
        <w:t>1</w:t>
      </w:r>
      <w:r w:rsidR="004F5493">
        <w:rPr>
          <w:rFonts w:eastAsia="MS Mincho"/>
          <w:sz w:val="28"/>
          <w:szCs w:val="28"/>
        </w:rPr>
        <w:t>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4F5493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F5493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C34D85">
        <w:rPr>
          <w:sz w:val="28"/>
          <w:szCs w:val="28"/>
        </w:rPr>
        <w:t>и</w:t>
      </w:r>
      <w:r w:rsidR="007A44C7">
        <w:rPr>
          <w:sz w:val="28"/>
          <w:szCs w:val="28"/>
        </w:rPr>
        <w:t xml:space="preserve"> </w:t>
      </w:r>
      <w:r w:rsidR="004F5493">
        <w:rPr>
          <w:sz w:val="28"/>
          <w:szCs w:val="28"/>
        </w:rPr>
        <w:t>4</w:t>
      </w:r>
      <w:r w:rsidR="007A44C7">
        <w:rPr>
          <w:sz w:val="28"/>
          <w:szCs w:val="28"/>
        </w:rPr>
        <w:t xml:space="preserve"> (</w:t>
      </w:r>
      <w:r w:rsidR="004F5493">
        <w:rPr>
          <w:sz w:val="28"/>
          <w:szCs w:val="28"/>
        </w:rPr>
        <w:t>четыре</w:t>
      </w:r>
      <w:r w:rsidR="007A44C7">
        <w:rPr>
          <w:sz w:val="28"/>
          <w:szCs w:val="28"/>
        </w:rPr>
        <w:t>) заявк</w:t>
      </w:r>
      <w:r w:rsidR="004F5493">
        <w:rPr>
          <w:sz w:val="28"/>
          <w:szCs w:val="28"/>
        </w:rPr>
        <w:t>и</w:t>
      </w:r>
      <w:r w:rsidR="007A44C7">
        <w:rPr>
          <w:sz w:val="28"/>
          <w:szCs w:val="28"/>
        </w:rPr>
        <w:t>:</w:t>
      </w:r>
    </w:p>
    <w:p w:rsidR="004F5493" w:rsidRDefault="004F5493" w:rsidP="004F549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«Строительная группа «Третий РИМ», г. Тамбов,</w:t>
      </w:r>
    </w:p>
    <w:p w:rsidR="004F5493" w:rsidRDefault="004F5493" w:rsidP="004F549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 ИНН: 6829084589;</w:t>
      </w:r>
    </w:p>
    <w:p w:rsidR="004F5493" w:rsidRDefault="004F5493" w:rsidP="004F549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«ТЭС»,</w:t>
      </w:r>
      <w:r w:rsidRPr="009A7616">
        <w:rPr>
          <w:szCs w:val="28"/>
        </w:rPr>
        <w:t xml:space="preserve"> </w:t>
      </w:r>
      <w:r>
        <w:rPr>
          <w:szCs w:val="28"/>
        </w:rPr>
        <w:t xml:space="preserve">г. Н.Новгород, </w:t>
      </w:r>
    </w:p>
    <w:p w:rsidR="004F5493" w:rsidRDefault="004F5493" w:rsidP="004F549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ИНН:5258094267;</w:t>
      </w:r>
    </w:p>
    <w:p w:rsidR="004F5493" w:rsidRDefault="004F5493" w:rsidP="004F549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- ООО «ВЭРЗ» Воронежская обл., </w:t>
      </w:r>
      <w:proofErr w:type="spellStart"/>
      <w:r>
        <w:rPr>
          <w:szCs w:val="28"/>
        </w:rPr>
        <w:t>Новоусманский</w:t>
      </w:r>
      <w:proofErr w:type="spellEnd"/>
      <w:r>
        <w:rPr>
          <w:szCs w:val="28"/>
        </w:rPr>
        <w:t xml:space="preserve"> р-н, с. Новая Усмань, ИНН: 3664123615;</w:t>
      </w:r>
    </w:p>
    <w:p w:rsidR="004F5493" w:rsidRDefault="004F5493" w:rsidP="004F5493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 ООО «</w:t>
      </w:r>
      <w:proofErr w:type="spellStart"/>
      <w:r>
        <w:rPr>
          <w:szCs w:val="28"/>
        </w:rPr>
        <w:t>Промсеть</w:t>
      </w:r>
      <w:proofErr w:type="spellEnd"/>
      <w:r>
        <w:rPr>
          <w:szCs w:val="28"/>
        </w:rPr>
        <w:t>», г.Воронеж, ИНН:3662200550.</w:t>
      </w:r>
    </w:p>
    <w:p w:rsidR="0098608F" w:rsidRPr="00420C6A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</w:p>
    <w:p w:rsidR="0098608F" w:rsidRPr="00144EC5" w:rsidRDefault="0098608F" w:rsidP="007A44C7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144EC5">
        <w:rPr>
          <w:sz w:val="28"/>
          <w:szCs w:val="28"/>
        </w:rPr>
        <w:t>По ито</w:t>
      </w:r>
      <w:r w:rsidR="007C4C1C" w:rsidRPr="00144EC5">
        <w:rPr>
          <w:sz w:val="28"/>
          <w:szCs w:val="28"/>
        </w:rPr>
        <w:t>гам рассмотрения представленн</w:t>
      </w:r>
      <w:r w:rsidR="00144EC5">
        <w:rPr>
          <w:sz w:val="28"/>
          <w:szCs w:val="28"/>
        </w:rPr>
        <w:t>ых</w:t>
      </w:r>
      <w:r w:rsidR="007C4C1C" w:rsidRPr="00144EC5">
        <w:rPr>
          <w:sz w:val="28"/>
          <w:szCs w:val="28"/>
        </w:rPr>
        <w:t xml:space="preserve"> заяв</w:t>
      </w:r>
      <w:r w:rsidR="00144EC5">
        <w:rPr>
          <w:sz w:val="28"/>
          <w:szCs w:val="28"/>
        </w:rPr>
        <w:t>ок</w:t>
      </w:r>
      <w:r w:rsidRPr="00144EC5">
        <w:rPr>
          <w:sz w:val="28"/>
          <w:szCs w:val="28"/>
        </w:rPr>
        <w:t xml:space="preserve"> для участия в открытом конкурсе № 0</w:t>
      </w:r>
      <w:r w:rsidR="00810A7F" w:rsidRPr="00144EC5">
        <w:rPr>
          <w:sz w:val="28"/>
          <w:szCs w:val="28"/>
        </w:rPr>
        <w:t>1</w:t>
      </w:r>
      <w:r w:rsidR="004F5493" w:rsidRPr="00144EC5">
        <w:rPr>
          <w:sz w:val="28"/>
          <w:szCs w:val="28"/>
        </w:rPr>
        <w:t>6</w:t>
      </w:r>
      <w:r w:rsidRPr="00144EC5">
        <w:rPr>
          <w:rFonts w:eastAsia="MS Mincho"/>
          <w:sz w:val="28"/>
          <w:szCs w:val="28"/>
        </w:rPr>
        <w:t>/ТВРЗ/201</w:t>
      </w:r>
      <w:r w:rsidR="004F5493" w:rsidRPr="00144EC5">
        <w:rPr>
          <w:rFonts w:eastAsia="MS Mincho"/>
          <w:sz w:val="28"/>
          <w:szCs w:val="28"/>
        </w:rPr>
        <w:t>9</w:t>
      </w:r>
      <w:r w:rsidR="007C4C1C" w:rsidRPr="00144EC5">
        <w:rPr>
          <w:rFonts w:eastAsia="MS Mincho"/>
          <w:sz w:val="28"/>
          <w:szCs w:val="28"/>
        </w:rPr>
        <w:t>:</w:t>
      </w:r>
      <w:r w:rsidRPr="00144EC5">
        <w:rPr>
          <w:rFonts w:eastAsia="MS Mincho"/>
          <w:sz w:val="28"/>
          <w:szCs w:val="28"/>
        </w:rPr>
        <w:t xml:space="preserve"> </w:t>
      </w:r>
      <w:r w:rsidR="007A44C7" w:rsidRPr="00144EC5">
        <w:rPr>
          <w:rFonts w:eastAsia="MS Mincho"/>
          <w:sz w:val="28"/>
          <w:szCs w:val="28"/>
        </w:rPr>
        <w:t>д</w:t>
      </w:r>
      <w:r w:rsidR="00B86A00" w:rsidRPr="00144EC5">
        <w:rPr>
          <w:sz w:val="28"/>
          <w:szCs w:val="28"/>
        </w:rPr>
        <w:t>опущены к участию и признаны участниками</w:t>
      </w:r>
      <w:r w:rsidR="007C4C1C" w:rsidRPr="00144EC5">
        <w:rPr>
          <w:sz w:val="28"/>
          <w:szCs w:val="28"/>
        </w:rPr>
        <w:t xml:space="preserve"> </w:t>
      </w:r>
      <w:r w:rsidR="004F5493" w:rsidRPr="00144EC5">
        <w:rPr>
          <w:sz w:val="28"/>
          <w:szCs w:val="28"/>
        </w:rPr>
        <w:t>ООО «ВЭРЗ», ООО «Промсеть»</w:t>
      </w:r>
      <w:r w:rsidR="00B86A00" w:rsidRPr="00144EC5">
        <w:rPr>
          <w:sz w:val="28"/>
          <w:szCs w:val="28"/>
        </w:rPr>
        <w:t>.</w:t>
      </w:r>
    </w:p>
    <w:p w:rsidR="00B86A00" w:rsidRPr="007A44C7" w:rsidRDefault="00B86A00" w:rsidP="00B86A00">
      <w:pPr>
        <w:pStyle w:val="a5"/>
        <w:ind w:left="567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F5493" w:rsidRDefault="007A44C7" w:rsidP="004F5493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F5493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4F5493">
        <w:rPr>
          <w:iCs/>
          <w:sz w:val="28"/>
          <w:szCs w:val="28"/>
        </w:rPr>
        <w:t>№016</w:t>
      </w:r>
      <w:r w:rsidR="004F5493" w:rsidRPr="00A13030">
        <w:rPr>
          <w:rFonts w:eastAsia="MS Mincho"/>
          <w:sz w:val="28"/>
          <w:szCs w:val="28"/>
        </w:rPr>
        <w:t>/</w:t>
      </w:r>
      <w:r w:rsidR="004F5493">
        <w:rPr>
          <w:rFonts w:eastAsia="MS Mincho"/>
          <w:sz w:val="28"/>
          <w:szCs w:val="28"/>
        </w:rPr>
        <w:t>Т</w:t>
      </w:r>
      <w:r w:rsidR="004F5493" w:rsidRPr="00A13030">
        <w:rPr>
          <w:rFonts w:eastAsia="MS Mincho"/>
          <w:sz w:val="28"/>
          <w:szCs w:val="28"/>
        </w:rPr>
        <w:t>ВР</w:t>
      </w:r>
      <w:r w:rsidR="004F5493">
        <w:rPr>
          <w:rFonts w:eastAsia="MS Mincho"/>
          <w:sz w:val="28"/>
          <w:szCs w:val="28"/>
        </w:rPr>
        <w:t>З</w:t>
      </w:r>
      <w:r w:rsidR="004F5493" w:rsidRPr="00A13030">
        <w:rPr>
          <w:rFonts w:eastAsia="MS Mincho"/>
          <w:sz w:val="28"/>
          <w:szCs w:val="28"/>
        </w:rPr>
        <w:t>/201</w:t>
      </w:r>
      <w:r w:rsidR="004F5493">
        <w:rPr>
          <w:rFonts w:eastAsia="MS Mincho"/>
          <w:sz w:val="28"/>
          <w:szCs w:val="28"/>
        </w:rPr>
        <w:t>9</w:t>
      </w:r>
      <w:r w:rsidR="004F5493">
        <w:rPr>
          <w:iCs/>
          <w:sz w:val="28"/>
          <w:szCs w:val="28"/>
        </w:rPr>
        <w:t>.</w:t>
      </w:r>
      <w:r w:rsidR="004F5493">
        <w:rPr>
          <w:sz w:val="28"/>
          <w:szCs w:val="28"/>
        </w:rPr>
        <w:t xml:space="preserve"> </w:t>
      </w:r>
      <w:r w:rsidR="004F5493">
        <w:rPr>
          <w:sz w:val="28"/>
        </w:rPr>
        <w:t xml:space="preserve">Каждой конкурсной заявке присваивается балльная оценка. </w:t>
      </w:r>
    </w:p>
    <w:p w:rsidR="004F5493" w:rsidRDefault="004F5493" w:rsidP="004F5493">
      <w:pPr>
        <w:pStyle w:val="a3"/>
        <w:numPr>
          <w:ilvl w:val="1"/>
          <w:numId w:val="2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4F5493" w:rsidRPr="004F5493" w:rsidRDefault="004F5493" w:rsidP="004F5493">
      <w:pPr>
        <w:pStyle w:val="a5"/>
        <w:ind w:left="0" w:firstLine="709"/>
        <w:jc w:val="both"/>
        <w:rPr>
          <w:sz w:val="28"/>
        </w:rPr>
      </w:pPr>
      <w:r w:rsidRPr="004F5493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098"/>
      </w:tblGrid>
      <w:tr w:rsidR="004F5493" w:rsidRPr="00F6719F" w:rsidTr="008C7AD0">
        <w:trPr>
          <w:trHeight w:val="285"/>
        </w:trPr>
        <w:tc>
          <w:tcPr>
            <w:tcW w:w="1641" w:type="dxa"/>
          </w:tcPr>
          <w:p w:rsidR="004F5493" w:rsidRPr="00F6719F" w:rsidRDefault="004F5493" w:rsidP="008C7AD0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800" w:type="dxa"/>
          </w:tcPr>
          <w:p w:rsidR="004F5493" w:rsidRPr="00F6719F" w:rsidRDefault="004F5493" w:rsidP="008C7AD0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4F5493" w:rsidRPr="00F6719F" w:rsidRDefault="004F5493" w:rsidP="008C7AD0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4F5493" w:rsidRPr="00F6719F" w:rsidTr="008C7AD0">
        <w:trPr>
          <w:trHeight w:val="411"/>
        </w:trPr>
        <w:tc>
          <w:tcPr>
            <w:tcW w:w="1641" w:type="dxa"/>
          </w:tcPr>
          <w:p w:rsidR="004F5493" w:rsidRDefault="004F5493" w:rsidP="008C7AD0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4F5493" w:rsidRPr="00F6719F" w:rsidRDefault="004F5493" w:rsidP="008C7AD0">
            <w:pPr>
              <w:tabs>
                <w:tab w:val="left" w:pos="4860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«Промсеть»</w:t>
            </w:r>
          </w:p>
        </w:tc>
        <w:tc>
          <w:tcPr>
            <w:tcW w:w="3098" w:type="dxa"/>
            <w:vAlign w:val="center"/>
          </w:tcPr>
          <w:p w:rsidR="004F5493" w:rsidRPr="0055266E" w:rsidRDefault="004F5493" w:rsidP="008C7AD0">
            <w:pPr>
              <w:tabs>
                <w:tab w:val="left" w:pos="4860"/>
              </w:tabs>
              <w:jc w:val="center"/>
            </w:pPr>
            <w:r>
              <w:t>100,00</w:t>
            </w:r>
          </w:p>
        </w:tc>
      </w:tr>
      <w:tr w:rsidR="004F5493" w:rsidRPr="00F6719F" w:rsidTr="008C7AD0">
        <w:trPr>
          <w:trHeight w:val="503"/>
        </w:trPr>
        <w:tc>
          <w:tcPr>
            <w:tcW w:w="1641" w:type="dxa"/>
          </w:tcPr>
          <w:p w:rsidR="004F5493" w:rsidRDefault="004F5493" w:rsidP="008C7AD0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4F5493" w:rsidRPr="00C271CD" w:rsidRDefault="004F5493" w:rsidP="008C7AD0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ВЭРЗ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F5493" w:rsidRPr="0055266E" w:rsidRDefault="004F5493" w:rsidP="008C7AD0">
            <w:pPr>
              <w:tabs>
                <w:tab w:val="left" w:pos="4860"/>
              </w:tabs>
              <w:jc w:val="center"/>
            </w:pPr>
            <w:r>
              <w:t>92,04</w:t>
            </w:r>
          </w:p>
        </w:tc>
      </w:tr>
    </w:tbl>
    <w:p w:rsidR="0098608F" w:rsidRPr="0064059B" w:rsidRDefault="0098608F" w:rsidP="0064059B">
      <w:pPr>
        <w:jc w:val="both"/>
        <w:rPr>
          <w:sz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4F5493" w:rsidRDefault="004F5493" w:rsidP="004F5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работы по рассмотрению и оценке конкурсных заявок участников открытого конкурса № 01</w:t>
      </w:r>
      <w:r w:rsidR="0064059B">
        <w:rPr>
          <w:sz w:val="28"/>
          <w:szCs w:val="28"/>
        </w:rPr>
        <w:t>6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64059B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4F5493" w:rsidRDefault="004F5493" w:rsidP="004F5493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proofErr w:type="gramStart"/>
      <w:r w:rsidRPr="00144EC5">
        <w:rPr>
          <w:sz w:val="28"/>
          <w:szCs w:val="28"/>
        </w:rPr>
        <w:t>Признать победителем открытого конкурса № 01</w:t>
      </w:r>
      <w:r w:rsidR="0064059B" w:rsidRPr="00144EC5">
        <w:rPr>
          <w:sz w:val="28"/>
          <w:szCs w:val="28"/>
        </w:rPr>
        <w:t>6</w:t>
      </w:r>
      <w:r w:rsidRPr="00144EC5">
        <w:rPr>
          <w:sz w:val="28"/>
          <w:szCs w:val="28"/>
        </w:rPr>
        <w:t>/Т</w:t>
      </w:r>
      <w:r w:rsidRPr="00144EC5">
        <w:rPr>
          <w:rFonts w:eastAsia="MS Mincho"/>
          <w:sz w:val="28"/>
          <w:szCs w:val="28"/>
        </w:rPr>
        <w:t>ВРЗ/201</w:t>
      </w:r>
      <w:r w:rsidR="0064059B" w:rsidRPr="00144EC5">
        <w:rPr>
          <w:rFonts w:eastAsia="MS Mincho"/>
          <w:sz w:val="28"/>
          <w:szCs w:val="28"/>
        </w:rPr>
        <w:t>9</w:t>
      </w:r>
      <w:r w:rsidRPr="00144EC5">
        <w:rPr>
          <w:sz w:val="28"/>
          <w:szCs w:val="28"/>
        </w:rPr>
        <w:t xml:space="preserve"> ООО «</w:t>
      </w:r>
      <w:r w:rsidR="0064059B" w:rsidRPr="00144EC5">
        <w:rPr>
          <w:sz w:val="28"/>
          <w:szCs w:val="28"/>
        </w:rPr>
        <w:t>Промсеть</w:t>
      </w:r>
      <w:r w:rsidRPr="00144EC5">
        <w:rPr>
          <w:sz w:val="28"/>
          <w:szCs w:val="28"/>
        </w:rPr>
        <w:t>»,</w:t>
      </w:r>
      <w:r w:rsidRPr="00144EC5">
        <w:rPr>
          <w:b/>
          <w:i/>
          <w:sz w:val="20"/>
          <w:szCs w:val="20"/>
        </w:rPr>
        <w:t xml:space="preserve"> </w:t>
      </w:r>
      <w:r w:rsidRPr="00144EC5">
        <w:rPr>
          <w:sz w:val="28"/>
          <w:szCs w:val="28"/>
        </w:rPr>
        <w:t xml:space="preserve">получившего максимальную балльную оценку </w:t>
      </w:r>
      <w:r w:rsidR="00B86A00" w:rsidRPr="00144EC5">
        <w:rPr>
          <w:sz w:val="28"/>
          <w:szCs w:val="28"/>
        </w:rPr>
        <w:t xml:space="preserve">и поручить начальнику ЭМО – главному энергетику С.В. Узких в установленном порядке обеспечить заключение договора </w:t>
      </w:r>
      <w:r w:rsidRPr="00144EC5">
        <w:rPr>
          <w:sz w:val="28"/>
          <w:szCs w:val="28"/>
        </w:rPr>
        <w:t xml:space="preserve">со стоимостью предложения </w:t>
      </w:r>
      <w:r w:rsidR="0064059B" w:rsidRPr="00144EC5">
        <w:rPr>
          <w:sz w:val="28"/>
          <w:szCs w:val="28"/>
        </w:rPr>
        <w:t>1 233 496</w:t>
      </w:r>
      <w:r w:rsidRPr="00144EC5">
        <w:rPr>
          <w:sz w:val="28"/>
          <w:szCs w:val="28"/>
        </w:rPr>
        <w:t xml:space="preserve"> </w:t>
      </w:r>
      <w:r w:rsidR="00B86A00" w:rsidRPr="00144EC5">
        <w:rPr>
          <w:sz w:val="28"/>
          <w:szCs w:val="28"/>
        </w:rPr>
        <w:t>(Один миллион двести тридцать три тысячи четыреста девяносто шесть) рублей</w:t>
      </w:r>
      <w:r w:rsidRPr="00144EC5">
        <w:rPr>
          <w:sz w:val="28"/>
          <w:szCs w:val="28"/>
        </w:rPr>
        <w:t xml:space="preserve"> </w:t>
      </w:r>
      <w:r w:rsidR="0064059B" w:rsidRPr="00144EC5">
        <w:rPr>
          <w:sz w:val="28"/>
          <w:szCs w:val="28"/>
        </w:rPr>
        <w:t>08</w:t>
      </w:r>
      <w:r w:rsidRPr="00144EC5">
        <w:rPr>
          <w:sz w:val="28"/>
          <w:szCs w:val="28"/>
        </w:rPr>
        <w:t xml:space="preserve"> копеек без учета НДС., </w:t>
      </w:r>
      <w:r w:rsidR="0064059B" w:rsidRPr="00144EC5">
        <w:rPr>
          <w:sz w:val="28"/>
          <w:szCs w:val="28"/>
        </w:rPr>
        <w:t>1 480</w:t>
      </w:r>
      <w:r w:rsidRPr="00144EC5">
        <w:rPr>
          <w:sz w:val="28"/>
          <w:szCs w:val="28"/>
        </w:rPr>
        <w:t> </w:t>
      </w:r>
      <w:r w:rsidR="0064059B" w:rsidRPr="00144EC5">
        <w:rPr>
          <w:sz w:val="28"/>
          <w:szCs w:val="28"/>
        </w:rPr>
        <w:t>195</w:t>
      </w:r>
      <w:r w:rsidR="00B86A00" w:rsidRPr="00144EC5">
        <w:rPr>
          <w:sz w:val="28"/>
          <w:szCs w:val="28"/>
        </w:rPr>
        <w:t>(Один миллион четыреста восемьдесят тысяч сто девяносто пять</w:t>
      </w:r>
      <w:proofErr w:type="gramEnd"/>
      <w:r w:rsidR="00B86A00" w:rsidRPr="00144EC5">
        <w:rPr>
          <w:sz w:val="28"/>
          <w:szCs w:val="28"/>
        </w:rPr>
        <w:t>)</w:t>
      </w:r>
      <w:r w:rsidRPr="00144EC5">
        <w:rPr>
          <w:sz w:val="28"/>
          <w:szCs w:val="28"/>
        </w:rPr>
        <w:t xml:space="preserve"> рублей </w:t>
      </w:r>
      <w:r w:rsidR="0064059B" w:rsidRPr="00144EC5">
        <w:rPr>
          <w:sz w:val="28"/>
          <w:szCs w:val="28"/>
        </w:rPr>
        <w:t>29</w:t>
      </w:r>
      <w:r w:rsidR="00B86A00" w:rsidRPr="00144EC5">
        <w:rPr>
          <w:sz w:val="28"/>
          <w:szCs w:val="28"/>
        </w:rPr>
        <w:t xml:space="preserve"> коп</w:t>
      </w:r>
      <w:proofErr w:type="gramStart"/>
      <w:r w:rsidR="00B86A00" w:rsidRPr="00144EC5">
        <w:rPr>
          <w:sz w:val="28"/>
          <w:szCs w:val="28"/>
        </w:rPr>
        <w:t>.</w:t>
      </w:r>
      <w:proofErr w:type="gramEnd"/>
      <w:r w:rsidR="00B86A00" w:rsidRPr="00144EC5">
        <w:rPr>
          <w:sz w:val="28"/>
          <w:szCs w:val="28"/>
        </w:rPr>
        <w:t xml:space="preserve"> </w:t>
      </w:r>
      <w:proofErr w:type="gramStart"/>
      <w:r w:rsidR="00B86A00" w:rsidRPr="00144EC5">
        <w:rPr>
          <w:sz w:val="28"/>
          <w:szCs w:val="28"/>
        </w:rPr>
        <w:t>с</w:t>
      </w:r>
      <w:proofErr w:type="gramEnd"/>
      <w:r w:rsidR="00B86A00" w:rsidRPr="00144EC5">
        <w:rPr>
          <w:sz w:val="28"/>
          <w:szCs w:val="28"/>
        </w:rPr>
        <w:t xml:space="preserve"> учетом  всех налогов, включая НДС.</w:t>
      </w:r>
    </w:p>
    <w:p w:rsidR="00B86A00" w:rsidRDefault="00B86A00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B86A00" w:rsidRDefault="00B86A00" w:rsidP="00B86A00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D4BC6" w:rsidRPr="00CA58E6" w:rsidRDefault="007D07C4" w:rsidP="0064059B">
      <w:pPr>
        <w:tabs>
          <w:tab w:val="left" w:pos="7020"/>
        </w:tabs>
        <w:rPr>
          <w:sz w:val="28"/>
          <w:szCs w:val="28"/>
        </w:rPr>
      </w:pPr>
      <w:r w:rsidRPr="00144EC5">
        <w:rPr>
          <w:sz w:val="28"/>
          <w:u w:val="single"/>
        </w:rPr>
        <w:t>Подписи</w:t>
      </w: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F3FAD"/>
    <w:rsid w:val="000F4EAF"/>
    <w:rsid w:val="00105FBA"/>
    <w:rsid w:val="00106B36"/>
    <w:rsid w:val="00144EC5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F5493"/>
    <w:rsid w:val="004F5D76"/>
    <w:rsid w:val="004F6CAC"/>
    <w:rsid w:val="00533890"/>
    <w:rsid w:val="005658F7"/>
    <w:rsid w:val="00566632"/>
    <w:rsid w:val="005E0AC3"/>
    <w:rsid w:val="005E3015"/>
    <w:rsid w:val="00607BD0"/>
    <w:rsid w:val="0064059B"/>
    <w:rsid w:val="006540F4"/>
    <w:rsid w:val="00693896"/>
    <w:rsid w:val="006B6D3F"/>
    <w:rsid w:val="006D79D7"/>
    <w:rsid w:val="006F23C7"/>
    <w:rsid w:val="00705837"/>
    <w:rsid w:val="00717915"/>
    <w:rsid w:val="00753EEA"/>
    <w:rsid w:val="007652B6"/>
    <w:rsid w:val="007A44C7"/>
    <w:rsid w:val="007C2419"/>
    <w:rsid w:val="007C4C1C"/>
    <w:rsid w:val="007D07C4"/>
    <w:rsid w:val="007D5CD4"/>
    <w:rsid w:val="00810A7F"/>
    <w:rsid w:val="00810C80"/>
    <w:rsid w:val="00863B81"/>
    <w:rsid w:val="00865908"/>
    <w:rsid w:val="00870C02"/>
    <w:rsid w:val="00880787"/>
    <w:rsid w:val="008A4DE5"/>
    <w:rsid w:val="00936759"/>
    <w:rsid w:val="0097577F"/>
    <w:rsid w:val="0098608F"/>
    <w:rsid w:val="00A13D3E"/>
    <w:rsid w:val="00AA2B4C"/>
    <w:rsid w:val="00AB50D9"/>
    <w:rsid w:val="00AD1508"/>
    <w:rsid w:val="00AD44E3"/>
    <w:rsid w:val="00B353A8"/>
    <w:rsid w:val="00B86A00"/>
    <w:rsid w:val="00BD29AF"/>
    <w:rsid w:val="00C05075"/>
    <w:rsid w:val="00C31E9B"/>
    <w:rsid w:val="00C34D85"/>
    <w:rsid w:val="00CA39E4"/>
    <w:rsid w:val="00CA58E6"/>
    <w:rsid w:val="00CB584B"/>
    <w:rsid w:val="00CB618C"/>
    <w:rsid w:val="00CB7075"/>
    <w:rsid w:val="00CD2FDB"/>
    <w:rsid w:val="00CD569C"/>
    <w:rsid w:val="00CE3722"/>
    <w:rsid w:val="00CE7115"/>
    <w:rsid w:val="00D01F8E"/>
    <w:rsid w:val="00D21AD7"/>
    <w:rsid w:val="00D24E4C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B5A3E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УзкихСВ</cp:lastModifiedBy>
  <cp:revision>6</cp:revision>
  <cp:lastPrinted>2019-04-16T08:35:00Z</cp:lastPrinted>
  <dcterms:created xsi:type="dcterms:W3CDTF">2019-04-16T12:40:00Z</dcterms:created>
  <dcterms:modified xsi:type="dcterms:W3CDTF">2019-04-17T12:47:00Z</dcterms:modified>
</cp:coreProperties>
</file>