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F1456A">
        <w:rPr>
          <w:b/>
          <w:sz w:val="32"/>
          <w:szCs w:val="32"/>
        </w:rPr>
        <w:t>62</w:t>
      </w:r>
      <w:r w:rsidR="00B22D63" w:rsidRPr="00EC7BBF">
        <w:rPr>
          <w:b/>
          <w:sz w:val="32"/>
          <w:szCs w:val="32"/>
        </w:rPr>
        <w:t xml:space="preserve"> </w:t>
      </w:r>
      <w:r w:rsidR="00AD65D4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AD65D4">
        <w:rPr>
          <w:b/>
          <w:sz w:val="32"/>
          <w:szCs w:val="32"/>
        </w:rPr>
        <w:t>2</w:t>
      </w:r>
    </w:p>
    <w:p w:rsidR="00EF44CE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F1456A" w:rsidRPr="00F1456A">
        <w:rPr>
          <w:rFonts w:eastAsia="MS Mincho"/>
          <w:b/>
          <w:bCs/>
          <w:sz w:val="32"/>
          <w:szCs w:val="32"/>
        </w:rPr>
        <w:t>№ ОК/62-АО «ВРМ» /2019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F1456A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1456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Председатель</w:t>
      </w:r>
      <w:r w:rsidRPr="00721238">
        <w:rPr>
          <w:sz w:val="28"/>
          <w:szCs w:val="28"/>
        </w:rPr>
        <w:tab/>
        <w:t xml:space="preserve">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                                           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Начальник службы МТО</w:t>
      </w:r>
      <w:r w:rsidRPr="00721238">
        <w:rPr>
          <w:sz w:val="28"/>
          <w:szCs w:val="28"/>
        </w:rPr>
        <w:tab/>
        <w:t>М.С. Герасимов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Члены экспертной группы: 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Главный специалист службы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экономического анализа, планирования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и ценообразования</w:t>
      </w:r>
      <w:r w:rsidRPr="00721238">
        <w:rPr>
          <w:sz w:val="28"/>
          <w:szCs w:val="28"/>
        </w:rPr>
        <w:tab/>
        <w:t xml:space="preserve">И.В. Цыганкова                          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Главный специалист технико-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технологической службы</w:t>
      </w:r>
      <w:r w:rsidRPr="00721238">
        <w:rPr>
          <w:sz w:val="28"/>
          <w:szCs w:val="28"/>
        </w:rPr>
        <w:tab/>
        <w:t>Л.М. Шемякова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Главный специалист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службы безопасности</w:t>
      </w:r>
      <w:r w:rsidRPr="00721238">
        <w:rPr>
          <w:sz w:val="28"/>
          <w:szCs w:val="28"/>
        </w:rPr>
        <w:tab/>
        <w:t>М.Ю. Петрищев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Заместитель начальника службы правого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 xml:space="preserve">обеспечения и корпоративного управления </w:t>
      </w:r>
      <w:r w:rsidRPr="00721238">
        <w:rPr>
          <w:sz w:val="28"/>
          <w:szCs w:val="28"/>
        </w:rPr>
        <w:tab/>
        <w:t>О.В. Ефремкина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Начальник сектора по проведению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конкурсных процедур и мониторингу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цен на закупаемые ТМЦ</w:t>
      </w:r>
      <w:r w:rsidRPr="00721238">
        <w:rPr>
          <w:sz w:val="28"/>
          <w:szCs w:val="28"/>
        </w:rPr>
        <w:tab/>
        <w:t>С.А. Беленков</w:t>
      </w: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721238" w:rsidRDefault="00721238" w:rsidP="00721238"/>
    <w:p w:rsidR="00721238" w:rsidRPr="00E33AFE" w:rsidRDefault="00721238" w:rsidP="00721238"/>
    <w:p w:rsidR="00721238" w:rsidRPr="00E33AFE" w:rsidRDefault="00721238" w:rsidP="00721238">
      <w:pPr>
        <w:spacing w:before="5"/>
      </w:pPr>
    </w:p>
    <w:p w:rsidR="00721238" w:rsidRPr="00E33AFE" w:rsidRDefault="00721238" w:rsidP="00721238">
      <w:pPr>
        <w:pStyle w:val="a3"/>
        <w:ind w:left="284" w:right="-9"/>
        <w:rPr>
          <w:sz w:val="24"/>
        </w:rPr>
      </w:pP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F1456A" w:rsidRDefault="00F1456A" w:rsidP="00721238">
      <w:pPr>
        <w:tabs>
          <w:tab w:val="left" w:pos="7020"/>
        </w:tabs>
        <w:jc w:val="both"/>
        <w:rPr>
          <w:szCs w:val="28"/>
        </w:rPr>
      </w:pPr>
    </w:p>
    <w:p w:rsidR="00721238" w:rsidRDefault="00721238" w:rsidP="00721238">
      <w:pPr>
        <w:tabs>
          <w:tab w:val="left" w:pos="7020"/>
        </w:tabs>
        <w:jc w:val="both"/>
        <w:rPr>
          <w:szCs w:val="28"/>
        </w:rPr>
      </w:pP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F1456A">
        <w:rPr>
          <w:b/>
          <w:bCs/>
          <w:szCs w:val="28"/>
        </w:rPr>
        <w:t>№ ОК/62</w:t>
      </w:r>
      <w:r w:rsidR="00F1456A" w:rsidRPr="00021B81">
        <w:rPr>
          <w:b/>
          <w:bCs/>
          <w:szCs w:val="28"/>
        </w:rPr>
        <w:t>-АО «ВРМ» /201</w:t>
      </w:r>
      <w:r w:rsidR="00F1456A">
        <w:rPr>
          <w:b/>
          <w:bCs/>
          <w:szCs w:val="28"/>
        </w:rPr>
        <w:t>9</w:t>
      </w:r>
      <w:r w:rsidR="0053055E" w:rsidRPr="00EC7BBF">
        <w:rPr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53055E" w:rsidRPr="00721238">
        <w:rPr>
          <w:bCs/>
          <w:szCs w:val="28"/>
        </w:rPr>
        <w:t>цветного металлопроката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>для нужд Тамбовского ВРЗ, Воронежского ВРЗ - филиалов АО «ВРМ» в 20</w:t>
      </w:r>
      <w:r w:rsidR="00F1456A">
        <w:rPr>
          <w:szCs w:val="28"/>
        </w:rPr>
        <w:t>20</w:t>
      </w:r>
      <w:r w:rsidR="0053055E" w:rsidRPr="00EC7BBF">
        <w:rPr>
          <w:szCs w:val="28"/>
        </w:rPr>
        <w:t xml:space="preserve"> </w:t>
      </w:r>
      <w:r w:rsidR="00042270">
        <w:rPr>
          <w:szCs w:val="28"/>
        </w:rPr>
        <w:t>г.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>№ ОК/62-АО «ВРМ» /2019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>№ ОК/62-АО «ВРМ» /2019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F1456A" w:rsidRPr="00F1456A">
        <w:rPr>
          <w:b/>
          <w:bCs/>
          <w:sz w:val="28"/>
          <w:szCs w:val="28"/>
        </w:rPr>
        <w:t>№ ОК/62-АО «ВРМ» /2019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F1456A" w:rsidRPr="00F1456A" w:rsidRDefault="00F1456A" w:rsidP="00F1456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F1456A">
        <w:rPr>
          <w:sz w:val="28"/>
        </w:rPr>
        <w:t xml:space="preserve">По лоту № 1: </w:t>
      </w:r>
    </w:p>
    <w:p w:rsidR="00F1456A" w:rsidRPr="00F1456A" w:rsidRDefault="00F1456A" w:rsidP="00F1456A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  <w:szCs w:val="28"/>
        </w:rPr>
        <w:t>ООО «Алтек», Белгородская область, г. Старый Оскол, ИНН 3128049887</w:t>
      </w:r>
      <w:r w:rsidRPr="00F1456A">
        <w:rPr>
          <w:sz w:val="28"/>
        </w:rPr>
        <w:t>;</w:t>
      </w:r>
    </w:p>
    <w:p w:rsidR="00F1456A" w:rsidRPr="00F1456A" w:rsidRDefault="00F1456A" w:rsidP="00F1456A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«Алкион», г. Москва, ИНН 5047180534</w:t>
      </w:r>
    </w:p>
    <w:p w:rsidR="00F1456A" w:rsidRPr="00F1456A" w:rsidRDefault="00F1456A" w:rsidP="00F1456A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«Ганза ТГ», г. Москва, ИНН 7728367631</w:t>
      </w:r>
    </w:p>
    <w:p w:rsidR="00F1456A" w:rsidRPr="00F1456A" w:rsidRDefault="00F1456A" w:rsidP="00F1456A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</w:p>
    <w:p w:rsidR="00F1456A" w:rsidRPr="00F1456A" w:rsidRDefault="00F1456A" w:rsidP="00F1456A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F1456A">
        <w:rPr>
          <w:sz w:val="28"/>
        </w:rPr>
        <w:t xml:space="preserve">По лоту № 2: </w:t>
      </w:r>
    </w:p>
    <w:p w:rsidR="00F1456A" w:rsidRPr="00F1456A" w:rsidRDefault="00F1456A" w:rsidP="00F1456A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«Ганза ТГ», г. Москва, ИНН 7728367631</w:t>
      </w:r>
    </w:p>
    <w:p w:rsidR="00F1456A" w:rsidRPr="00F1456A" w:rsidRDefault="00F1456A" w:rsidP="00F1456A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«ТК «Актимиста», г. Санкт-Петербург, ИНН 7810406594</w:t>
      </w:r>
    </w:p>
    <w:p w:rsidR="00F1456A" w:rsidRPr="00F1456A" w:rsidRDefault="00F1456A" w:rsidP="00F1456A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ТД «Тех-Комплект», г.Тамбов, ИНН 6829114593</w:t>
      </w:r>
    </w:p>
    <w:p w:rsidR="00F1456A" w:rsidRPr="00F1456A" w:rsidRDefault="00F1456A" w:rsidP="00F1456A">
      <w:pPr>
        <w:tabs>
          <w:tab w:val="num" w:pos="0"/>
          <w:tab w:val="left" w:pos="4860"/>
        </w:tabs>
        <w:ind w:firstLine="567"/>
        <w:jc w:val="both"/>
        <w:rPr>
          <w:sz w:val="28"/>
          <w:szCs w:val="20"/>
        </w:rPr>
      </w:pPr>
    </w:p>
    <w:p w:rsidR="00F1456A" w:rsidRPr="00F1456A" w:rsidRDefault="00F1456A" w:rsidP="00F1456A">
      <w:pPr>
        <w:tabs>
          <w:tab w:val="num" w:pos="0"/>
          <w:tab w:val="left" w:pos="4860"/>
        </w:tabs>
        <w:ind w:firstLine="567"/>
        <w:jc w:val="both"/>
        <w:rPr>
          <w:sz w:val="28"/>
          <w:szCs w:val="20"/>
        </w:rPr>
      </w:pPr>
      <w:r w:rsidRPr="00F1456A">
        <w:rPr>
          <w:sz w:val="28"/>
          <w:szCs w:val="20"/>
        </w:rPr>
        <w:t xml:space="preserve">По лоту № 3: </w:t>
      </w:r>
    </w:p>
    <w:p w:rsidR="00F1456A" w:rsidRPr="00F1456A" w:rsidRDefault="00F1456A" w:rsidP="00F1456A">
      <w:pPr>
        <w:numPr>
          <w:ilvl w:val="0"/>
          <w:numId w:val="22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«Ганза ТГ», г. Москва, ИНН 7728367631</w:t>
      </w:r>
    </w:p>
    <w:p w:rsidR="00F1456A" w:rsidRPr="00F1456A" w:rsidRDefault="00F1456A" w:rsidP="00F1456A">
      <w:pPr>
        <w:numPr>
          <w:ilvl w:val="0"/>
          <w:numId w:val="22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«ТК «Актимиста», г. Санкт-Петербург, ИНН 7810406594</w:t>
      </w:r>
    </w:p>
    <w:p w:rsidR="00F1456A" w:rsidRPr="00F1456A" w:rsidRDefault="00F1456A" w:rsidP="00F1456A">
      <w:pPr>
        <w:numPr>
          <w:ilvl w:val="0"/>
          <w:numId w:val="22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«Металинокс НС», г. Нижний Новгород, ИНН 5263096100</w:t>
      </w:r>
    </w:p>
    <w:p w:rsidR="00EC7BBF" w:rsidRDefault="00F1456A" w:rsidP="00F1456A">
      <w:pPr>
        <w:numPr>
          <w:ilvl w:val="0"/>
          <w:numId w:val="22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Металлургическая Компания «Ферро», г. ИНН 5258125067</w:t>
      </w:r>
    </w:p>
    <w:p w:rsidR="00F1456A" w:rsidRPr="00F1456A" w:rsidRDefault="00F1456A" w:rsidP="00F1456A">
      <w:pPr>
        <w:ind w:left="360"/>
        <w:contextualSpacing/>
        <w:rPr>
          <w:sz w:val="28"/>
          <w:szCs w:val="20"/>
        </w:rPr>
      </w:pPr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F1456A" w:rsidRPr="00F1456A">
        <w:rPr>
          <w:b/>
          <w:bCs/>
          <w:sz w:val="28"/>
          <w:szCs w:val="28"/>
          <w:lang w:eastAsia="en-US"/>
        </w:rPr>
        <w:t>№ ОК/62-АО «ВРМ» /2019</w:t>
      </w:r>
      <w:r w:rsidR="00F1456A">
        <w:rPr>
          <w:b/>
          <w:bCs/>
          <w:sz w:val="28"/>
          <w:szCs w:val="28"/>
          <w:lang w:eastAsia="en-US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F1456A" w:rsidRDefault="00F1456A" w:rsidP="00F1456A">
      <w:pPr>
        <w:spacing w:before="12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лоту 1:</w:t>
      </w:r>
    </w:p>
    <w:p w:rsidR="00B26B8B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ООО «Алтек»,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>несоответствием квалификационным</w:t>
      </w:r>
      <w:r w:rsidRPr="00F1456A">
        <w:rPr>
          <w:rFonts w:eastAsia="Calibri"/>
          <w:sz w:val="28"/>
          <w:szCs w:val="28"/>
          <w:lang w:eastAsia="en-US"/>
        </w:rPr>
        <w:t xml:space="preserve"> требованиям,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установленным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в пп. а) </w:t>
      </w:r>
      <w:r w:rsidR="00B26B8B" w:rsidRPr="00F1456A">
        <w:rPr>
          <w:rFonts w:eastAsia="Calibri"/>
          <w:sz w:val="28"/>
          <w:szCs w:val="28"/>
          <w:lang w:eastAsia="en-US"/>
        </w:rPr>
        <w:t>п. 2.</w:t>
      </w:r>
      <w:r>
        <w:rPr>
          <w:rFonts w:eastAsia="Calibri"/>
          <w:sz w:val="28"/>
          <w:szCs w:val="28"/>
          <w:lang w:eastAsia="en-US"/>
        </w:rPr>
        <w:t>2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.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B26B8B" w:rsidRPr="00F1456A">
        <w:rPr>
          <w:bCs/>
          <w:sz w:val="28"/>
          <w:szCs w:val="28"/>
        </w:rPr>
        <w:t>.</w:t>
      </w:r>
    </w:p>
    <w:p w:rsidR="00F1456A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лоту 2</w:t>
      </w:r>
      <w:r w:rsidRPr="00316CAA">
        <w:rPr>
          <w:bCs/>
          <w:sz w:val="28"/>
          <w:szCs w:val="28"/>
        </w:rPr>
        <w:t>:</w:t>
      </w:r>
    </w:p>
    <w:p w:rsidR="00F1456A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1456A">
        <w:rPr>
          <w:sz w:val="28"/>
        </w:rPr>
        <w:t xml:space="preserve"> ООО ТД «Тех-Комплект»</w:t>
      </w:r>
      <w:r w:rsidRPr="00F145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1456A">
        <w:rPr>
          <w:bCs/>
          <w:sz w:val="28"/>
          <w:szCs w:val="28"/>
        </w:rPr>
        <w:t>в связи с несоответствием квалификационным</w:t>
      </w:r>
      <w:r w:rsidRPr="00F1456A">
        <w:rPr>
          <w:rFonts w:eastAsia="Calibri"/>
          <w:sz w:val="28"/>
          <w:szCs w:val="28"/>
          <w:lang w:eastAsia="en-US"/>
        </w:rPr>
        <w:t xml:space="preserve"> требованиям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в пп.</w:t>
      </w:r>
      <w:r>
        <w:rPr>
          <w:rFonts w:eastAsia="Calibri"/>
          <w:sz w:val="28"/>
          <w:szCs w:val="28"/>
          <w:lang w:eastAsia="en-US"/>
        </w:rPr>
        <w:t>4 п. 2.3.</w:t>
      </w:r>
      <w:r w:rsidRPr="00F1456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пп. а) п. 2.4.</w:t>
      </w:r>
      <w:r w:rsidRPr="00F1456A">
        <w:rPr>
          <w:rFonts w:eastAsia="Calibri"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>пп. б) п. 2.4.</w:t>
      </w:r>
      <w:r w:rsidRPr="00F1456A">
        <w:rPr>
          <w:bCs/>
          <w:sz w:val="28"/>
          <w:szCs w:val="28"/>
        </w:rPr>
        <w:t xml:space="preserve"> конкурсной документации.</w:t>
      </w:r>
    </w:p>
    <w:p w:rsidR="00F1456A" w:rsidRDefault="00F1456A" w:rsidP="00F1456A">
      <w:pPr>
        <w:spacing w:before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лоту 3</w:t>
      </w:r>
      <w:r w:rsidRPr="00F1456A">
        <w:rPr>
          <w:rFonts w:eastAsia="Calibri"/>
          <w:sz w:val="28"/>
          <w:szCs w:val="28"/>
          <w:lang w:eastAsia="en-US"/>
        </w:rPr>
        <w:t>:</w:t>
      </w:r>
    </w:p>
    <w:p w:rsidR="00F1456A" w:rsidRPr="00F1456A" w:rsidRDefault="00F1456A" w:rsidP="00F1456A">
      <w:pPr>
        <w:spacing w:before="120" w:line="276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1456A">
        <w:rPr>
          <w:sz w:val="28"/>
          <w:szCs w:val="20"/>
        </w:rPr>
        <w:t xml:space="preserve"> ООО «Металинокс НС»,</w:t>
      </w:r>
      <w:r>
        <w:rPr>
          <w:sz w:val="28"/>
          <w:szCs w:val="20"/>
        </w:rPr>
        <w:t xml:space="preserve"> </w:t>
      </w:r>
      <w:r w:rsidRPr="00F1456A">
        <w:rPr>
          <w:bCs/>
          <w:sz w:val="28"/>
          <w:szCs w:val="28"/>
        </w:rPr>
        <w:t xml:space="preserve">в связи с несоответствием </w:t>
      </w:r>
      <w:r w:rsidR="0002603A" w:rsidRPr="00F1456A">
        <w:rPr>
          <w:bCs/>
          <w:sz w:val="28"/>
          <w:szCs w:val="28"/>
        </w:rPr>
        <w:t>квалификационным</w:t>
      </w:r>
      <w:r w:rsidR="0002603A" w:rsidRPr="00F1456A">
        <w:rPr>
          <w:rFonts w:eastAsia="Calibri"/>
          <w:sz w:val="28"/>
          <w:szCs w:val="28"/>
          <w:lang w:eastAsia="en-US"/>
        </w:rPr>
        <w:t xml:space="preserve"> требованиям,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установленным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п. 4.5.</w:t>
      </w:r>
      <w:r w:rsidRPr="00F1456A">
        <w:rPr>
          <w:bCs/>
          <w:sz w:val="28"/>
          <w:szCs w:val="28"/>
        </w:rPr>
        <w:t xml:space="preserve"> конкурсной документации.</w:t>
      </w: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</w:t>
      </w:r>
      <w:r w:rsidR="0002603A" w:rsidRPr="007C2E43">
        <w:rPr>
          <w:sz w:val="28"/>
          <w:szCs w:val="28"/>
        </w:rPr>
        <w:t>конкурса №</w:t>
      </w:r>
      <w:r w:rsidR="00F1456A" w:rsidRPr="00F1456A">
        <w:rPr>
          <w:b/>
          <w:bCs/>
          <w:sz w:val="28"/>
          <w:szCs w:val="28"/>
          <w:u w:val="single"/>
        </w:rPr>
        <w:t xml:space="preserve"> ОК/62-АО «ВРМ» /2019</w:t>
      </w:r>
      <w:r w:rsidR="00F1456A" w:rsidRPr="00F1456A">
        <w:rPr>
          <w:b/>
          <w:bCs/>
          <w:sz w:val="28"/>
          <w:szCs w:val="28"/>
        </w:rPr>
        <w:t xml:space="preserve"> </w:t>
      </w:r>
      <w:r w:rsidR="00F1456A" w:rsidRPr="00F1456A">
        <w:rPr>
          <w:bCs/>
          <w:sz w:val="28"/>
          <w:szCs w:val="28"/>
        </w:rPr>
        <w:t>следующие</w:t>
      </w:r>
      <w:r w:rsidR="00EF44CE" w:rsidRPr="002200C2">
        <w:rPr>
          <w:sz w:val="28"/>
          <w:szCs w:val="28"/>
        </w:rPr>
        <w:t xml:space="preserve"> претенденты:</w:t>
      </w:r>
    </w:p>
    <w:p w:rsidR="00157E98" w:rsidRPr="00DF7AAA" w:rsidRDefault="00EF44CE" w:rsidP="006334E9">
      <w:pPr>
        <w:spacing w:before="12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CB6">
        <w:rPr>
          <w:sz w:val="28"/>
          <w:szCs w:val="28"/>
        </w:rPr>
        <w:t>По л</w:t>
      </w:r>
      <w:r w:rsidR="00157E98">
        <w:rPr>
          <w:sz w:val="28"/>
          <w:szCs w:val="28"/>
        </w:rPr>
        <w:t>от</w:t>
      </w:r>
      <w:r w:rsidR="00717CB6">
        <w:rPr>
          <w:sz w:val="28"/>
          <w:szCs w:val="28"/>
        </w:rPr>
        <w:t>у</w:t>
      </w:r>
      <w:r w:rsidR="00157E98">
        <w:rPr>
          <w:sz w:val="28"/>
          <w:szCs w:val="28"/>
        </w:rPr>
        <w:t xml:space="preserve"> №</w:t>
      </w:r>
      <w:r w:rsidR="00F1456A">
        <w:rPr>
          <w:sz w:val="28"/>
          <w:szCs w:val="28"/>
        </w:rPr>
        <w:t xml:space="preserve"> 1</w:t>
      </w:r>
      <w:r w:rsidR="00157E98">
        <w:rPr>
          <w:sz w:val="28"/>
          <w:szCs w:val="28"/>
        </w:rPr>
        <w:t>:</w:t>
      </w:r>
    </w:p>
    <w:p w:rsidR="00F1456A" w:rsidRPr="00F1456A" w:rsidRDefault="00F1456A" w:rsidP="00F1456A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«Алкион», г. Москва, ИНН 5047180534</w:t>
      </w:r>
    </w:p>
    <w:p w:rsidR="00F1456A" w:rsidRPr="00F1456A" w:rsidRDefault="00F1456A" w:rsidP="00F1456A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«Ганза ТГ», г. Москва, ИНН 7728367631</w:t>
      </w:r>
    </w:p>
    <w:p w:rsidR="00F1456A" w:rsidRDefault="00F1456A" w:rsidP="006334E9">
      <w:pPr>
        <w:rPr>
          <w:sz w:val="28"/>
          <w:szCs w:val="28"/>
        </w:rPr>
      </w:pPr>
    </w:p>
    <w:p w:rsidR="00DB1F6D" w:rsidRDefault="00F1456A" w:rsidP="00F1456A">
      <w:pPr>
        <w:ind w:left="927"/>
        <w:rPr>
          <w:sz w:val="28"/>
          <w:szCs w:val="28"/>
        </w:rPr>
      </w:pPr>
      <w:r>
        <w:rPr>
          <w:sz w:val="28"/>
          <w:szCs w:val="28"/>
        </w:rPr>
        <w:t>По лоту № 2</w:t>
      </w:r>
      <w:r>
        <w:rPr>
          <w:sz w:val="28"/>
          <w:szCs w:val="28"/>
          <w:lang w:val="en-US"/>
        </w:rPr>
        <w:t>:</w:t>
      </w:r>
    </w:p>
    <w:p w:rsidR="00F1456A" w:rsidRPr="00F1456A" w:rsidRDefault="00F1456A" w:rsidP="00F1456A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«Ганза ТГ», г. Москва, ИНН 7728367631</w:t>
      </w:r>
    </w:p>
    <w:p w:rsidR="00F1456A" w:rsidRPr="00F1456A" w:rsidRDefault="00F1456A" w:rsidP="00F1456A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F1456A">
        <w:rPr>
          <w:sz w:val="28"/>
        </w:rPr>
        <w:t>ООО «ТК «Актимиста», г. Санкт-Петербург, ИНН 7810406594</w:t>
      </w:r>
    </w:p>
    <w:p w:rsidR="00F1456A" w:rsidRPr="00F1456A" w:rsidRDefault="00F1456A" w:rsidP="00F1456A">
      <w:pPr>
        <w:rPr>
          <w:sz w:val="28"/>
          <w:szCs w:val="28"/>
        </w:rPr>
      </w:pPr>
    </w:p>
    <w:p w:rsidR="00EF44CE" w:rsidRDefault="00F1456A" w:rsidP="00EF44CE">
      <w:pPr>
        <w:outlineLvl w:val="0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>По лоту № 3</w:t>
      </w:r>
      <w:r>
        <w:rPr>
          <w:sz w:val="28"/>
          <w:szCs w:val="28"/>
          <w:lang w:val="en-US"/>
        </w:rPr>
        <w:t>:</w:t>
      </w:r>
    </w:p>
    <w:p w:rsidR="00F1456A" w:rsidRPr="00F1456A" w:rsidRDefault="00F1456A" w:rsidP="00F1456A">
      <w:pPr>
        <w:numPr>
          <w:ilvl w:val="0"/>
          <w:numId w:val="26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«Ганза ТГ», г. Москва, ИНН 7728367631</w:t>
      </w:r>
    </w:p>
    <w:p w:rsidR="00F1456A" w:rsidRPr="00F1456A" w:rsidRDefault="00F1456A" w:rsidP="00F1456A">
      <w:pPr>
        <w:numPr>
          <w:ilvl w:val="0"/>
          <w:numId w:val="26"/>
        </w:numPr>
        <w:contextualSpacing/>
        <w:rPr>
          <w:sz w:val="28"/>
          <w:szCs w:val="20"/>
        </w:rPr>
      </w:pPr>
      <w:r w:rsidRPr="00F1456A">
        <w:rPr>
          <w:sz w:val="28"/>
          <w:szCs w:val="20"/>
        </w:rPr>
        <w:t>ООО «ТК «Актимиста», г. Санкт-Петербург, ИНН 7810406594</w:t>
      </w:r>
    </w:p>
    <w:p w:rsidR="00F1456A" w:rsidRDefault="00F1456A" w:rsidP="00F1456A">
      <w:pPr>
        <w:ind w:left="360"/>
        <w:contextualSpacing/>
        <w:rPr>
          <w:sz w:val="28"/>
          <w:szCs w:val="20"/>
        </w:rPr>
      </w:pPr>
      <w:r w:rsidRPr="00F1456A">
        <w:rPr>
          <w:sz w:val="28"/>
          <w:szCs w:val="20"/>
        </w:rPr>
        <w:t xml:space="preserve">3. </w:t>
      </w:r>
      <w:r w:rsidRPr="00ED1A54">
        <w:rPr>
          <w:sz w:val="28"/>
          <w:szCs w:val="20"/>
        </w:rPr>
        <w:t xml:space="preserve"> </w:t>
      </w:r>
      <w:r w:rsidRPr="00F1456A">
        <w:rPr>
          <w:sz w:val="28"/>
          <w:szCs w:val="20"/>
        </w:rPr>
        <w:t>ООО Металлургическая Компания «Ферро», г. ИНН 5258125067</w:t>
      </w:r>
    </w:p>
    <w:p w:rsidR="00F1456A" w:rsidRPr="00F1456A" w:rsidRDefault="00F1456A" w:rsidP="00EF44CE">
      <w:pPr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="00ED1A54" w:rsidRPr="00F1456A">
        <w:rPr>
          <w:b/>
          <w:bCs/>
          <w:sz w:val="28"/>
          <w:szCs w:val="28"/>
          <w:u w:val="single"/>
        </w:rPr>
        <w:t>№ ОК/62-АО «ВРМ» /2019</w:t>
      </w:r>
      <w:r w:rsidR="00ED1A54" w:rsidRPr="00F1456A">
        <w:rPr>
          <w:b/>
          <w:bCs/>
          <w:sz w:val="28"/>
          <w:szCs w:val="28"/>
        </w:rPr>
        <w:t xml:space="preserve"> </w:t>
      </w:r>
      <w:r w:rsidR="00ED1A54">
        <w:rPr>
          <w:iCs/>
          <w:sz w:val="28"/>
          <w:szCs w:val="28"/>
        </w:rPr>
        <w:t>по лоту № 1,</w:t>
      </w:r>
      <w:r w:rsidR="00ED1A54" w:rsidRPr="00ED1A54">
        <w:rPr>
          <w:iCs/>
          <w:sz w:val="28"/>
          <w:szCs w:val="28"/>
        </w:rPr>
        <w:t xml:space="preserve"> </w:t>
      </w:r>
      <w:r w:rsidR="00ED1A54">
        <w:rPr>
          <w:iCs/>
          <w:sz w:val="28"/>
          <w:szCs w:val="28"/>
        </w:rPr>
        <w:t>лоту №</w:t>
      </w:r>
      <w:r w:rsidR="00ED1A54" w:rsidRPr="00ED1A54">
        <w:rPr>
          <w:iCs/>
          <w:sz w:val="28"/>
          <w:szCs w:val="28"/>
        </w:rPr>
        <w:t xml:space="preserve"> 2, </w:t>
      </w:r>
      <w:r w:rsidR="00ED1A54">
        <w:rPr>
          <w:iCs/>
          <w:sz w:val="28"/>
          <w:szCs w:val="28"/>
        </w:rPr>
        <w:t>лоту №</w:t>
      </w:r>
      <w:r w:rsidR="00ED1A54" w:rsidRPr="00ED1A54">
        <w:rPr>
          <w:iCs/>
          <w:sz w:val="28"/>
          <w:szCs w:val="28"/>
        </w:rPr>
        <w:t xml:space="preserve"> 3. 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</w:t>
      </w:r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</w:t>
      </w:r>
      <w:r w:rsidR="0013378C" w:rsidRPr="0013378C">
        <w:rPr>
          <w:sz w:val="28"/>
        </w:rPr>
        <w:t xml:space="preserve"> </w:t>
      </w:r>
      <w:r w:rsidR="0013378C">
        <w:rPr>
          <w:sz w:val="28"/>
        </w:rPr>
        <w:t>по лоту № 1</w:t>
      </w:r>
      <w:r w:rsidR="0013378C" w:rsidRPr="0013378C">
        <w:rPr>
          <w:sz w:val="28"/>
        </w:rPr>
        <w:t>,</w:t>
      </w:r>
      <w:r w:rsidR="0013378C">
        <w:rPr>
          <w:sz w:val="28"/>
        </w:rPr>
        <w:t xml:space="preserve"> по лоту № 2</w:t>
      </w:r>
      <w:r w:rsidR="0013378C" w:rsidRPr="0013378C">
        <w:rPr>
          <w:sz w:val="28"/>
        </w:rPr>
        <w:t>,</w:t>
      </w:r>
      <w:r w:rsidR="0013378C">
        <w:rPr>
          <w:sz w:val="28"/>
        </w:rPr>
        <w:t xml:space="preserve"> по лоту № 3</w:t>
      </w:r>
      <w:r>
        <w:rPr>
          <w:sz w:val="28"/>
        </w:rPr>
        <w:t>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805"/>
        <w:gridCol w:w="6498"/>
      </w:tblGrid>
      <w:tr w:rsidR="0013378C" w:rsidRPr="00F6719F" w:rsidTr="00265D55">
        <w:trPr>
          <w:trHeight w:val="259"/>
        </w:trPr>
        <w:tc>
          <w:tcPr>
            <w:tcW w:w="627" w:type="dxa"/>
          </w:tcPr>
          <w:p w:rsidR="0013378C" w:rsidRPr="00F6719F" w:rsidRDefault="0013378C" w:rsidP="00721238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05" w:type="dxa"/>
            <w:vAlign w:val="center"/>
          </w:tcPr>
          <w:p w:rsidR="0013378C" w:rsidRPr="00F6719F" w:rsidRDefault="0013378C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6498" w:type="dxa"/>
            <w:vAlign w:val="center"/>
          </w:tcPr>
          <w:p w:rsidR="0013378C" w:rsidRPr="00F6719F" w:rsidRDefault="0013378C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13378C" w:rsidRPr="00F6719F" w:rsidTr="00265D55">
        <w:trPr>
          <w:trHeight w:val="370"/>
        </w:trPr>
        <w:tc>
          <w:tcPr>
            <w:tcW w:w="627" w:type="dxa"/>
            <w:vMerge w:val="restart"/>
            <w:vAlign w:val="center"/>
          </w:tcPr>
          <w:p w:rsidR="0013378C" w:rsidRDefault="0013378C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3378C" w:rsidRDefault="0013378C" w:rsidP="002200C2">
            <w:pPr>
              <w:outlineLvl w:val="0"/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«Ганза Трейдинг Групп»</w:t>
            </w:r>
          </w:p>
          <w:p w:rsidR="0013378C" w:rsidRPr="006334E9" w:rsidRDefault="0013378C" w:rsidP="006334E9"/>
        </w:tc>
        <w:tc>
          <w:tcPr>
            <w:tcW w:w="6498" w:type="dxa"/>
            <w:vAlign w:val="center"/>
          </w:tcPr>
          <w:p w:rsidR="0013378C" w:rsidRPr="0055266E" w:rsidRDefault="0013378C" w:rsidP="00A94531">
            <w:pPr>
              <w:tabs>
                <w:tab w:val="left" w:pos="4860"/>
              </w:tabs>
              <w:jc w:val="center"/>
            </w:pPr>
            <w:r>
              <w:t>100,00</w:t>
            </w:r>
          </w:p>
        </w:tc>
      </w:tr>
      <w:tr w:rsidR="0013378C" w:rsidRPr="00F6719F" w:rsidTr="00265D55">
        <w:trPr>
          <w:trHeight w:val="413"/>
        </w:trPr>
        <w:tc>
          <w:tcPr>
            <w:tcW w:w="627" w:type="dxa"/>
            <w:vMerge/>
          </w:tcPr>
          <w:p w:rsidR="0013378C" w:rsidRDefault="0013378C" w:rsidP="0072123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13378C" w:rsidRPr="00C271CD" w:rsidRDefault="0013378C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F1456A">
              <w:rPr>
                <w:sz w:val="28"/>
              </w:rPr>
              <w:t>ООО «Алкион»</w:t>
            </w:r>
          </w:p>
        </w:tc>
        <w:tc>
          <w:tcPr>
            <w:tcW w:w="6498" w:type="dxa"/>
            <w:vAlign w:val="center"/>
          </w:tcPr>
          <w:p w:rsidR="0013378C" w:rsidRPr="00ED1A54" w:rsidRDefault="0013378C" w:rsidP="00A94531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84,5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13378C" w:rsidRDefault="0013378C" w:rsidP="00EF44CE">
      <w:pPr>
        <w:ind w:left="720" w:right="-338"/>
        <w:outlineLv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805"/>
        <w:gridCol w:w="6498"/>
      </w:tblGrid>
      <w:tr w:rsidR="0013378C" w:rsidRPr="00F6719F" w:rsidTr="00265D55">
        <w:trPr>
          <w:trHeight w:val="259"/>
        </w:trPr>
        <w:tc>
          <w:tcPr>
            <w:tcW w:w="627" w:type="dxa"/>
          </w:tcPr>
          <w:p w:rsidR="0013378C" w:rsidRPr="00F6719F" w:rsidRDefault="0013378C" w:rsidP="00674EC2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05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6498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13378C" w:rsidRPr="00F6719F" w:rsidTr="00265D55">
        <w:trPr>
          <w:trHeight w:val="370"/>
        </w:trPr>
        <w:tc>
          <w:tcPr>
            <w:tcW w:w="627" w:type="dxa"/>
            <w:vMerge w:val="restart"/>
            <w:vAlign w:val="center"/>
          </w:tcPr>
          <w:p w:rsidR="0013378C" w:rsidRDefault="0013378C" w:rsidP="00674EC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13378C" w:rsidRPr="006334E9" w:rsidRDefault="0013378C" w:rsidP="00674EC2">
            <w:r w:rsidRPr="0013378C">
              <w:rPr>
                <w:sz w:val="28"/>
                <w:szCs w:val="28"/>
              </w:rPr>
              <w:t>ООО «ТК «Актимиста»</w:t>
            </w:r>
          </w:p>
        </w:tc>
        <w:tc>
          <w:tcPr>
            <w:tcW w:w="6498" w:type="dxa"/>
            <w:vAlign w:val="center"/>
          </w:tcPr>
          <w:p w:rsidR="0013378C" w:rsidRPr="0055266E" w:rsidRDefault="0013378C" w:rsidP="00674EC2">
            <w:pPr>
              <w:tabs>
                <w:tab w:val="left" w:pos="4860"/>
              </w:tabs>
              <w:jc w:val="center"/>
            </w:pPr>
            <w:r>
              <w:t>100,00</w:t>
            </w:r>
          </w:p>
        </w:tc>
      </w:tr>
      <w:tr w:rsidR="0013378C" w:rsidRPr="00F6719F" w:rsidTr="00265D55">
        <w:trPr>
          <w:trHeight w:val="413"/>
        </w:trPr>
        <w:tc>
          <w:tcPr>
            <w:tcW w:w="627" w:type="dxa"/>
            <w:vMerge/>
          </w:tcPr>
          <w:p w:rsidR="0013378C" w:rsidRDefault="0013378C" w:rsidP="00674EC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13378C" w:rsidRPr="00C271CD" w:rsidRDefault="0013378C" w:rsidP="00674EC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F1456A">
              <w:rPr>
                <w:sz w:val="28"/>
              </w:rPr>
              <w:t>ООО «Ганза ТГ»</w:t>
            </w:r>
          </w:p>
        </w:tc>
        <w:tc>
          <w:tcPr>
            <w:tcW w:w="6498" w:type="dxa"/>
            <w:vAlign w:val="center"/>
          </w:tcPr>
          <w:p w:rsidR="0013378C" w:rsidRPr="00ED1A54" w:rsidRDefault="0013378C" w:rsidP="00674EC2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</w:tr>
    </w:tbl>
    <w:p w:rsidR="0013378C" w:rsidRDefault="0013378C" w:rsidP="00EF44CE">
      <w:pPr>
        <w:ind w:left="720" w:right="-338"/>
        <w:outlineLvl w:val="0"/>
        <w:rPr>
          <w:sz w:val="28"/>
          <w:szCs w:val="28"/>
        </w:rPr>
      </w:pPr>
    </w:p>
    <w:p w:rsidR="0013378C" w:rsidRDefault="0013378C" w:rsidP="00EF44CE">
      <w:pPr>
        <w:ind w:left="720" w:right="-338"/>
        <w:outlineLvl w:val="0"/>
        <w:rPr>
          <w:sz w:val="28"/>
          <w:szCs w:val="28"/>
        </w:rPr>
      </w:pPr>
    </w:p>
    <w:p w:rsidR="0013378C" w:rsidRDefault="0013378C" w:rsidP="00EF44CE">
      <w:pPr>
        <w:ind w:left="720" w:right="-338"/>
        <w:outlineLv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439"/>
        <w:gridCol w:w="5820"/>
      </w:tblGrid>
      <w:tr w:rsidR="0013378C" w:rsidRPr="00F6719F" w:rsidTr="00265D55">
        <w:trPr>
          <w:trHeight w:val="259"/>
        </w:trPr>
        <w:tc>
          <w:tcPr>
            <w:tcW w:w="627" w:type="dxa"/>
          </w:tcPr>
          <w:p w:rsidR="0013378C" w:rsidRPr="00F6719F" w:rsidRDefault="0013378C" w:rsidP="00674EC2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439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5820" w:type="dxa"/>
            <w:vAlign w:val="center"/>
          </w:tcPr>
          <w:p w:rsidR="0013378C" w:rsidRPr="00F6719F" w:rsidRDefault="0013378C" w:rsidP="00674EC2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265D55" w:rsidRPr="00F6719F" w:rsidTr="00265D55">
        <w:trPr>
          <w:trHeight w:val="370"/>
        </w:trPr>
        <w:tc>
          <w:tcPr>
            <w:tcW w:w="627" w:type="dxa"/>
            <w:vMerge w:val="restart"/>
            <w:vAlign w:val="center"/>
          </w:tcPr>
          <w:p w:rsidR="00265D55" w:rsidRDefault="00265D55" w:rsidP="00674EC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265D55" w:rsidRPr="006334E9" w:rsidRDefault="00265D55" w:rsidP="00674EC2">
            <w:r w:rsidRPr="00F1456A">
              <w:rPr>
                <w:sz w:val="28"/>
                <w:szCs w:val="20"/>
              </w:rPr>
              <w:t xml:space="preserve">ООО «Ганза </w:t>
            </w:r>
            <w:r>
              <w:rPr>
                <w:sz w:val="28"/>
                <w:szCs w:val="20"/>
              </w:rPr>
              <w:t>ТГ»</w:t>
            </w:r>
          </w:p>
        </w:tc>
        <w:tc>
          <w:tcPr>
            <w:tcW w:w="5820" w:type="dxa"/>
            <w:vAlign w:val="center"/>
          </w:tcPr>
          <w:p w:rsidR="00265D55" w:rsidRPr="00265D55" w:rsidRDefault="00265D55" w:rsidP="00674EC2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</w:tr>
      <w:tr w:rsidR="00265D55" w:rsidRPr="00F6719F" w:rsidTr="00265D55">
        <w:trPr>
          <w:trHeight w:val="413"/>
        </w:trPr>
        <w:tc>
          <w:tcPr>
            <w:tcW w:w="627" w:type="dxa"/>
            <w:vMerge/>
          </w:tcPr>
          <w:p w:rsidR="00265D55" w:rsidRDefault="00265D55" w:rsidP="00674EC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265D55" w:rsidRPr="00C271CD" w:rsidRDefault="00265D55" w:rsidP="00674EC2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F1456A">
              <w:rPr>
                <w:sz w:val="28"/>
                <w:szCs w:val="20"/>
              </w:rPr>
              <w:t>ООО Металлургическая Компания «Ферро»</w:t>
            </w:r>
          </w:p>
        </w:tc>
        <w:tc>
          <w:tcPr>
            <w:tcW w:w="5820" w:type="dxa"/>
            <w:vAlign w:val="center"/>
          </w:tcPr>
          <w:p w:rsidR="00265D55" w:rsidRPr="00ED1A54" w:rsidRDefault="00265D55" w:rsidP="00674EC2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91,1</w:t>
            </w:r>
          </w:p>
        </w:tc>
      </w:tr>
      <w:tr w:rsidR="00265D55" w:rsidRPr="00F6719F" w:rsidTr="00265D55">
        <w:trPr>
          <w:trHeight w:val="413"/>
        </w:trPr>
        <w:tc>
          <w:tcPr>
            <w:tcW w:w="627" w:type="dxa"/>
            <w:vMerge/>
          </w:tcPr>
          <w:p w:rsidR="00265D55" w:rsidRDefault="00265D55" w:rsidP="00674EC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265D55" w:rsidRPr="00F1456A" w:rsidRDefault="00265D55" w:rsidP="00674EC2">
            <w:pPr>
              <w:tabs>
                <w:tab w:val="left" w:pos="486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 «ТК «Актимиста»</w:t>
            </w:r>
          </w:p>
        </w:tc>
        <w:tc>
          <w:tcPr>
            <w:tcW w:w="5820" w:type="dxa"/>
            <w:vAlign w:val="center"/>
          </w:tcPr>
          <w:p w:rsidR="00265D55" w:rsidRDefault="00265D55" w:rsidP="00674EC2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88,1</w:t>
            </w:r>
          </w:p>
        </w:tc>
      </w:tr>
    </w:tbl>
    <w:p w:rsidR="0013378C" w:rsidRDefault="0013378C" w:rsidP="00EF44CE">
      <w:pPr>
        <w:ind w:left="720" w:right="-338"/>
        <w:outlineLvl w:val="0"/>
        <w:rPr>
          <w:sz w:val="28"/>
          <w:szCs w:val="28"/>
        </w:rPr>
      </w:pPr>
    </w:p>
    <w:p w:rsidR="00EF44CE" w:rsidRPr="00B742EC" w:rsidRDefault="00EF44CE" w:rsidP="00A3191D">
      <w:pPr>
        <w:pStyle w:val="a7"/>
        <w:ind w:left="1429" w:right="-338"/>
        <w:outlineLvl w:val="0"/>
        <w:rPr>
          <w:sz w:val="28"/>
          <w:szCs w:val="28"/>
        </w:rPr>
      </w:pP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265D55" w:rsidRPr="00F1456A">
        <w:rPr>
          <w:b/>
          <w:bCs/>
          <w:sz w:val="28"/>
          <w:szCs w:val="28"/>
          <w:u w:val="single"/>
        </w:rPr>
        <w:t>№ ОК/62-АО «ВРМ» 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581589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F463A3">
        <w:rPr>
          <w:sz w:val="28"/>
          <w:szCs w:val="28"/>
        </w:rPr>
        <w:t>Признать победителем от</w:t>
      </w:r>
      <w:r w:rsidR="0023503A" w:rsidRPr="00F463A3">
        <w:rPr>
          <w:sz w:val="28"/>
          <w:szCs w:val="28"/>
        </w:rPr>
        <w:t xml:space="preserve">крытого конкурса </w:t>
      </w:r>
      <w:r w:rsidR="00265D55" w:rsidRPr="00265D55">
        <w:rPr>
          <w:bCs/>
          <w:sz w:val="28"/>
          <w:szCs w:val="28"/>
        </w:rPr>
        <w:t>№ ОК/62-АО «ВРМ» /2019</w:t>
      </w:r>
      <w:r w:rsidR="00265D55">
        <w:rPr>
          <w:sz w:val="28"/>
          <w:szCs w:val="28"/>
        </w:rPr>
        <w:t xml:space="preserve"> </w:t>
      </w:r>
      <w:r w:rsidR="0023503A" w:rsidRPr="00581589">
        <w:rPr>
          <w:sz w:val="28"/>
          <w:szCs w:val="28"/>
        </w:rPr>
        <w:t>по лоту №</w:t>
      </w:r>
      <w:r w:rsidR="00265D55">
        <w:rPr>
          <w:sz w:val="28"/>
          <w:szCs w:val="28"/>
        </w:rPr>
        <w:t>1</w:t>
      </w:r>
      <w:r w:rsidR="0023503A" w:rsidRPr="00581589">
        <w:rPr>
          <w:sz w:val="28"/>
          <w:szCs w:val="28"/>
        </w:rPr>
        <w:t xml:space="preserve"> - </w:t>
      </w:r>
      <w:r w:rsidRPr="00581589">
        <w:rPr>
          <w:sz w:val="28"/>
          <w:szCs w:val="28"/>
        </w:rPr>
        <w:t xml:space="preserve">ООО </w:t>
      </w:r>
      <w:r w:rsidR="00DB77CD">
        <w:rPr>
          <w:sz w:val="28"/>
          <w:szCs w:val="28"/>
        </w:rPr>
        <w:t>«Ганза ТГ</w:t>
      </w:r>
      <w:r w:rsidR="008F3245" w:rsidRPr="002200C2">
        <w:rPr>
          <w:sz w:val="28"/>
          <w:szCs w:val="28"/>
        </w:rPr>
        <w:t>»</w:t>
      </w:r>
      <w:r w:rsidR="002A1AD1" w:rsidRPr="00581589">
        <w:rPr>
          <w:sz w:val="28"/>
          <w:szCs w:val="28"/>
        </w:rPr>
        <w:t>,</w:t>
      </w:r>
      <w:r w:rsidR="0023503A" w:rsidRPr="00581589">
        <w:rPr>
          <w:b/>
          <w:i/>
          <w:sz w:val="20"/>
          <w:szCs w:val="20"/>
        </w:rPr>
        <w:t xml:space="preserve"> </w:t>
      </w:r>
      <w:r w:rsidRPr="00581589">
        <w:rPr>
          <w:sz w:val="28"/>
          <w:szCs w:val="28"/>
        </w:rPr>
        <w:t>получившее</w:t>
      </w:r>
      <w:r w:rsidR="0023503A" w:rsidRPr="00581589">
        <w:rPr>
          <w:sz w:val="28"/>
          <w:szCs w:val="28"/>
        </w:rPr>
        <w:t xml:space="preserve"> максимальную балльную оценку</w:t>
      </w:r>
      <w:r w:rsidR="0085625B" w:rsidRPr="0085625B">
        <w:rPr>
          <w:sz w:val="28"/>
          <w:szCs w:val="28"/>
        </w:rPr>
        <w:t xml:space="preserve"> </w:t>
      </w:r>
      <w:r w:rsidR="0085625B">
        <w:rPr>
          <w:sz w:val="28"/>
          <w:szCs w:val="28"/>
        </w:rPr>
        <w:t xml:space="preserve">и </w:t>
      </w:r>
      <w:r w:rsidR="0085625B" w:rsidRPr="00B742EC">
        <w:rPr>
          <w:sz w:val="28"/>
          <w:szCs w:val="28"/>
        </w:rPr>
        <w:t xml:space="preserve">поручить </w:t>
      </w:r>
      <w:r w:rsidR="00D66C78">
        <w:rPr>
          <w:sz w:val="28"/>
          <w:szCs w:val="28"/>
        </w:rPr>
        <w:t xml:space="preserve">отделам МТО Воронежского </w:t>
      </w:r>
      <w:r w:rsidR="0085625B" w:rsidRPr="00B742EC">
        <w:rPr>
          <w:sz w:val="28"/>
          <w:szCs w:val="28"/>
        </w:rPr>
        <w:t>ВРЗ и Тамбовско</w:t>
      </w:r>
      <w:r w:rsidR="00D66C78">
        <w:rPr>
          <w:sz w:val="28"/>
          <w:szCs w:val="28"/>
        </w:rPr>
        <w:t xml:space="preserve">го </w:t>
      </w:r>
      <w:r w:rsidR="0085625B" w:rsidRPr="00B742EC">
        <w:rPr>
          <w:sz w:val="28"/>
          <w:szCs w:val="28"/>
        </w:rPr>
        <w:t>ВРЗ в</w:t>
      </w:r>
      <w:r w:rsidR="0085625B">
        <w:rPr>
          <w:sz w:val="28"/>
          <w:szCs w:val="28"/>
        </w:rPr>
        <w:t xml:space="preserve"> установленном порядке обеспечить заключение договора </w:t>
      </w:r>
      <w:r w:rsidR="009A32A5" w:rsidRPr="00581589">
        <w:rPr>
          <w:sz w:val="28"/>
          <w:szCs w:val="28"/>
        </w:rPr>
        <w:t xml:space="preserve">со стоимостью предложения </w:t>
      </w:r>
      <w:r w:rsidR="00D66C78">
        <w:rPr>
          <w:sz w:val="28"/>
          <w:szCs w:val="28"/>
        </w:rPr>
        <w:t>48 906 856</w:t>
      </w:r>
      <w:r w:rsidR="009A32A5" w:rsidRPr="00581589">
        <w:rPr>
          <w:sz w:val="28"/>
          <w:szCs w:val="28"/>
        </w:rPr>
        <w:t xml:space="preserve"> (</w:t>
      </w:r>
      <w:r w:rsidR="00D66C78">
        <w:rPr>
          <w:sz w:val="28"/>
          <w:szCs w:val="28"/>
        </w:rPr>
        <w:t xml:space="preserve">Сорок восемь </w:t>
      </w:r>
      <w:r w:rsidR="00316CAA">
        <w:rPr>
          <w:sz w:val="28"/>
          <w:szCs w:val="28"/>
        </w:rPr>
        <w:t>миллионов</w:t>
      </w:r>
      <w:r w:rsidR="00D66C78">
        <w:rPr>
          <w:sz w:val="28"/>
          <w:szCs w:val="28"/>
        </w:rPr>
        <w:t xml:space="preserve"> девятьсот шесть тысяч восемьсот пятьдесят шесть</w:t>
      </w:r>
      <w:r w:rsidRPr="00581589">
        <w:rPr>
          <w:sz w:val="28"/>
          <w:szCs w:val="28"/>
        </w:rPr>
        <w:t>) рубл</w:t>
      </w:r>
      <w:r w:rsidR="008F3245">
        <w:rPr>
          <w:sz w:val="28"/>
          <w:szCs w:val="28"/>
        </w:rPr>
        <w:t>ей</w:t>
      </w:r>
      <w:r w:rsidR="00F463A3" w:rsidRPr="00581589">
        <w:rPr>
          <w:sz w:val="28"/>
          <w:szCs w:val="28"/>
        </w:rPr>
        <w:t xml:space="preserve"> </w:t>
      </w:r>
      <w:r w:rsidR="004C1AD5">
        <w:rPr>
          <w:sz w:val="28"/>
          <w:szCs w:val="28"/>
        </w:rPr>
        <w:t>5</w:t>
      </w:r>
      <w:r w:rsidR="00D66C78">
        <w:rPr>
          <w:sz w:val="28"/>
          <w:szCs w:val="28"/>
        </w:rPr>
        <w:t>9</w:t>
      </w:r>
      <w:r w:rsidR="009A32A5" w:rsidRPr="00581589">
        <w:rPr>
          <w:sz w:val="28"/>
          <w:szCs w:val="28"/>
        </w:rPr>
        <w:t xml:space="preserve"> копеек</w:t>
      </w:r>
      <w:r w:rsidRPr="00581589">
        <w:rPr>
          <w:sz w:val="28"/>
          <w:szCs w:val="28"/>
        </w:rPr>
        <w:t>,</w:t>
      </w:r>
      <w:r w:rsidR="009A32A5" w:rsidRPr="00581589">
        <w:rPr>
          <w:sz w:val="28"/>
          <w:szCs w:val="28"/>
        </w:rPr>
        <w:t xml:space="preserve"> без НДС, </w:t>
      </w:r>
      <w:r w:rsidR="00D66C78">
        <w:rPr>
          <w:sz w:val="28"/>
          <w:szCs w:val="28"/>
        </w:rPr>
        <w:t>58 688 227</w:t>
      </w:r>
      <w:r w:rsidR="004C1AD5">
        <w:rPr>
          <w:sz w:val="28"/>
          <w:szCs w:val="28"/>
        </w:rPr>
        <w:t xml:space="preserve"> </w:t>
      </w:r>
      <w:r w:rsidR="009A32A5" w:rsidRPr="00581589">
        <w:rPr>
          <w:sz w:val="28"/>
          <w:szCs w:val="28"/>
        </w:rPr>
        <w:t>(</w:t>
      </w:r>
      <w:r w:rsidR="00D66C78">
        <w:rPr>
          <w:sz w:val="28"/>
          <w:szCs w:val="28"/>
        </w:rPr>
        <w:t>Пятьдесят восемь миллионов шестьсот восемьдесят восемь тысяч д</w:t>
      </w:r>
      <w:r w:rsidR="005B5293">
        <w:rPr>
          <w:sz w:val="28"/>
          <w:szCs w:val="28"/>
        </w:rPr>
        <w:t>в</w:t>
      </w:r>
      <w:bookmarkStart w:id="0" w:name="_GoBack"/>
      <w:bookmarkEnd w:id="0"/>
      <w:r w:rsidR="00D66C78">
        <w:rPr>
          <w:sz w:val="28"/>
          <w:szCs w:val="28"/>
        </w:rPr>
        <w:t>ести двадцать семь</w:t>
      </w:r>
      <w:r w:rsidR="009A32A5" w:rsidRPr="00581589">
        <w:rPr>
          <w:sz w:val="28"/>
          <w:szCs w:val="28"/>
        </w:rPr>
        <w:t>) рубл</w:t>
      </w:r>
      <w:r w:rsidR="00D66C78">
        <w:rPr>
          <w:sz w:val="28"/>
          <w:szCs w:val="28"/>
        </w:rPr>
        <w:t>ей</w:t>
      </w:r>
      <w:r w:rsidR="009A32A5" w:rsidRPr="00581589">
        <w:rPr>
          <w:sz w:val="28"/>
          <w:szCs w:val="28"/>
        </w:rPr>
        <w:t xml:space="preserve"> </w:t>
      </w:r>
      <w:r w:rsidR="00D66C78">
        <w:rPr>
          <w:sz w:val="28"/>
          <w:szCs w:val="28"/>
        </w:rPr>
        <w:t>91</w:t>
      </w:r>
      <w:r w:rsidR="009A32A5" w:rsidRPr="00581589">
        <w:rPr>
          <w:sz w:val="28"/>
          <w:szCs w:val="28"/>
        </w:rPr>
        <w:t xml:space="preserve"> копе</w:t>
      </w:r>
      <w:r w:rsidR="005B5293">
        <w:rPr>
          <w:sz w:val="28"/>
          <w:szCs w:val="28"/>
        </w:rPr>
        <w:t xml:space="preserve">йка </w:t>
      </w:r>
      <w:r w:rsidR="009A50ED" w:rsidRPr="00581589">
        <w:rPr>
          <w:sz w:val="28"/>
          <w:szCs w:val="28"/>
        </w:rPr>
        <w:t>с учетом всех налогов, включая НДС</w:t>
      </w:r>
      <w:r w:rsidR="009A32A5" w:rsidRPr="00581589">
        <w:rPr>
          <w:sz w:val="28"/>
          <w:szCs w:val="28"/>
        </w:rPr>
        <w:t>.</w:t>
      </w:r>
    </w:p>
    <w:p w:rsidR="004D33B2" w:rsidRDefault="00F64673" w:rsidP="00032400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sz w:val="28"/>
          <w:szCs w:val="28"/>
        </w:rPr>
      </w:pPr>
      <w:r w:rsidRPr="00B65A28">
        <w:rPr>
          <w:sz w:val="28"/>
          <w:szCs w:val="28"/>
        </w:rPr>
        <w:t xml:space="preserve">Признать победителем открытого конкурса </w:t>
      </w:r>
      <w:r w:rsidR="00D66C78" w:rsidRPr="00D66C78">
        <w:rPr>
          <w:bCs/>
          <w:sz w:val="28"/>
          <w:szCs w:val="28"/>
        </w:rPr>
        <w:t>№ ОК/62-АО «ВРМ» /2019</w:t>
      </w:r>
      <w:r w:rsidR="00D66C78" w:rsidRPr="00D66C78">
        <w:rPr>
          <w:sz w:val="28"/>
          <w:szCs w:val="28"/>
        </w:rPr>
        <w:t xml:space="preserve"> по лоту №</w:t>
      </w:r>
      <w:r w:rsidR="00D66C78">
        <w:rPr>
          <w:sz w:val="28"/>
          <w:szCs w:val="28"/>
        </w:rPr>
        <w:t>2</w:t>
      </w:r>
      <w:r w:rsidR="00D66C78" w:rsidRPr="00D66C78">
        <w:rPr>
          <w:sz w:val="28"/>
          <w:szCs w:val="28"/>
        </w:rPr>
        <w:t xml:space="preserve"> </w:t>
      </w:r>
      <w:r w:rsidRPr="00B65A28">
        <w:rPr>
          <w:sz w:val="28"/>
          <w:szCs w:val="28"/>
        </w:rPr>
        <w:t xml:space="preserve"> - </w:t>
      </w:r>
      <w:r w:rsidR="00D66C78" w:rsidRPr="00D66C78">
        <w:rPr>
          <w:sz w:val="28"/>
          <w:szCs w:val="28"/>
        </w:rPr>
        <w:t>ООО «ТК «Актимиста»</w:t>
      </w:r>
      <w:r w:rsidRPr="00B65A28">
        <w:rPr>
          <w:sz w:val="28"/>
          <w:szCs w:val="28"/>
        </w:rPr>
        <w:t>,</w:t>
      </w:r>
      <w:r w:rsidRPr="00B65A28">
        <w:rPr>
          <w:b/>
          <w:i/>
          <w:sz w:val="20"/>
          <w:szCs w:val="20"/>
        </w:rPr>
        <w:t xml:space="preserve"> </w:t>
      </w:r>
      <w:r w:rsidRPr="00B65A28">
        <w:rPr>
          <w:sz w:val="28"/>
          <w:szCs w:val="28"/>
        </w:rPr>
        <w:t xml:space="preserve">получившее максимальную балльную </w:t>
      </w:r>
      <w:r w:rsidR="00452938">
        <w:rPr>
          <w:sz w:val="28"/>
          <w:szCs w:val="28"/>
        </w:rPr>
        <w:t xml:space="preserve">оценку и </w:t>
      </w:r>
      <w:r w:rsidR="00D66C78">
        <w:rPr>
          <w:sz w:val="28"/>
          <w:szCs w:val="28"/>
        </w:rPr>
        <w:t xml:space="preserve">поручить </w:t>
      </w:r>
      <w:r w:rsidR="00D66C78" w:rsidRPr="00D66C78">
        <w:rPr>
          <w:sz w:val="28"/>
          <w:szCs w:val="28"/>
        </w:rPr>
        <w:t xml:space="preserve">отделам МТО Воронежского ВРЗ и Тамбовского ВРЗ </w:t>
      </w:r>
      <w:r w:rsidRPr="00B65A28">
        <w:rPr>
          <w:sz w:val="28"/>
          <w:szCs w:val="28"/>
        </w:rPr>
        <w:t xml:space="preserve">в установленном порядке обеспечить заключение договора со стоимостью предложения </w:t>
      </w:r>
      <w:r w:rsidR="00D66C78">
        <w:rPr>
          <w:sz w:val="28"/>
          <w:szCs w:val="28"/>
        </w:rPr>
        <w:t>35 617 911</w:t>
      </w:r>
      <w:r w:rsidRPr="00B65A28">
        <w:rPr>
          <w:sz w:val="28"/>
          <w:szCs w:val="28"/>
        </w:rPr>
        <w:t xml:space="preserve"> (</w:t>
      </w:r>
      <w:r w:rsidR="00D66C78">
        <w:rPr>
          <w:sz w:val="28"/>
          <w:szCs w:val="28"/>
        </w:rPr>
        <w:t>Тридцать пять миллионов шестьсот семнадцать тысяч девятьсот одиннадцать) рублей 0</w:t>
      </w:r>
      <w:r w:rsidRPr="00B65A28">
        <w:rPr>
          <w:sz w:val="28"/>
          <w:szCs w:val="28"/>
        </w:rPr>
        <w:t xml:space="preserve">0 копеек, без НДС, </w:t>
      </w:r>
      <w:r w:rsidR="00D66C78">
        <w:rPr>
          <w:sz w:val="28"/>
          <w:szCs w:val="28"/>
        </w:rPr>
        <w:t>40 461 493</w:t>
      </w:r>
      <w:r w:rsidRPr="00B65A28">
        <w:rPr>
          <w:sz w:val="28"/>
          <w:szCs w:val="28"/>
        </w:rPr>
        <w:t xml:space="preserve"> (</w:t>
      </w:r>
      <w:r w:rsidR="00D66C78">
        <w:rPr>
          <w:sz w:val="28"/>
          <w:szCs w:val="28"/>
        </w:rPr>
        <w:t>Сорок миллионов четыреста шестьдесят одна тысяча четыреста девяносто три</w:t>
      </w:r>
      <w:r w:rsidRPr="00B65A28">
        <w:rPr>
          <w:sz w:val="28"/>
          <w:szCs w:val="28"/>
        </w:rPr>
        <w:t>) рубл</w:t>
      </w:r>
      <w:r w:rsidR="00D66C78">
        <w:rPr>
          <w:sz w:val="28"/>
          <w:szCs w:val="28"/>
        </w:rPr>
        <w:t>я</w:t>
      </w:r>
      <w:r w:rsidRPr="00B65A28">
        <w:rPr>
          <w:sz w:val="28"/>
          <w:szCs w:val="28"/>
        </w:rPr>
        <w:t xml:space="preserve"> 2</w:t>
      </w:r>
      <w:r w:rsidR="004B1711" w:rsidRPr="00B65A28">
        <w:rPr>
          <w:sz w:val="28"/>
          <w:szCs w:val="28"/>
        </w:rPr>
        <w:t>0</w:t>
      </w:r>
      <w:r w:rsidRPr="00B65A28">
        <w:rPr>
          <w:sz w:val="28"/>
          <w:szCs w:val="28"/>
        </w:rPr>
        <w:t xml:space="preserve"> копеек с учетом всех налогов, включая НДС.</w:t>
      </w:r>
    </w:p>
    <w:p w:rsidR="00D66C78" w:rsidRPr="00D66C78" w:rsidRDefault="00D66C78" w:rsidP="00D66C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3.3. </w:t>
      </w:r>
      <w:r w:rsidRPr="00D66C78">
        <w:rPr>
          <w:sz w:val="28"/>
          <w:szCs w:val="28"/>
        </w:rPr>
        <w:t xml:space="preserve">Признать победителем открытого конкурса </w:t>
      </w:r>
      <w:r w:rsidRPr="00D66C78">
        <w:rPr>
          <w:bCs/>
          <w:sz w:val="28"/>
          <w:szCs w:val="28"/>
        </w:rPr>
        <w:t>№ ОК/62-АО «ВРМ» /2019</w:t>
      </w:r>
      <w:r w:rsidRPr="00D66C78">
        <w:rPr>
          <w:sz w:val="28"/>
          <w:szCs w:val="28"/>
        </w:rPr>
        <w:t xml:space="preserve"> по лоту №</w:t>
      </w:r>
      <w:r w:rsidR="00DB77CD">
        <w:rPr>
          <w:sz w:val="28"/>
          <w:szCs w:val="28"/>
        </w:rPr>
        <w:t>3</w:t>
      </w:r>
      <w:r w:rsidRPr="00D66C78">
        <w:rPr>
          <w:sz w:val="28"/>
          <w:szCs w:val="28"/>
        </w:rPr>
        <w:t xml:space="preserve">  - </w:t>
      </w:r>
      <w:r w:rsidR="00DB77CD" w:rsidRPr="00DB77CD">
        <w:rPr>
          <w:sz w:val="28"/>
          <w:szCs w:val="28"/>
        </w:rPr>
        <w:t>ООО «Ганза ТГ»</w:t>
      </w:r>
      <w:r w:rsidRPr="00D66C78">
        <w:rPr>
          <w:sz w:val="28"/>
          <w:szCs w:val="28"/>
        </w:rPr>
        <w:t>,</w:t>
      </w:r>
      <w:r w:rsidRPr="00D66C78">
        <w:rPr>
          <w:b/>
          <w:i/>
          <w:sz w:val="20"/>
          <w:szCs w:val="20"/>
        </w:rPr>
        <w:t xml:space="preserve"> </w:t>
      </w:r>
      <w:r w:rsidRPr="00D66C78">
        <w:rPr>
          <w:sz w:val="28"/>
          <w:szCs w:val="28"/>
        </w:rPr>
        <w:t xml:space="preserve">получившее максимальную балльную оценку и поручить отделам МТО Воронежского ВРЗ и Тамбовского ВРЗ в установленном порядке обеспечить заключение договора со стоимостью предложения </w:t>
      </w:r>
      <w:r w:rsidR="00DB77CD">
        <w:rPr>
          <w:sz w:val="28"/>
          <w:szCs w:val="28"/>
        </w:rPr>
        <w:t>36 873 956</w:t>
      </w:r>
      <w:r w:rsidRPr="00D66C78">
        <w:rPr>
          <w:sz w:val="28"/>
          <w:szCs w:val="28"/>
        </w:rPr>
        <w:t xml:space="preserve"> (</w:t>
      </w:r>
      <w:r w:rsidR="00DB77CD">
        <w:rPr>
          <w:sz w:val="28"/>
          <w:szCs w:val="28"/>
        </w:rPr>
        <w:t>Тридцать шесть миллионов восемьсот семьдесят три тысячи девятьсот пятьдесят шесть</w:t>
      </w:r>
      <w:r w:rsidRPr="00D66C78">
        <w:rPr>
          <w:sz w:val="28"/>
          <w:szCs w:val="28"/>
        </w:rPr>
        <w:t>) рублей 0</w:t>
      </w:r>
      <w:r w:rsidR="00DB77CD">
        <w:rPr>
          <w:sz w:val="28"/>
          <w:szCs w:val="28"/>
        </w:rPr>
        <w:t>5</w:t>
      </w:r>
      <w:r w:rsidRPr="00D66C78">
        <w:rPr>
          <w:sz w:val="28"/>
          <w:szCs w:val="28"/>
        </w:rPr>
        <w:t xml:space="preserve"> копеек, без НДС, </w:t>
      </w:r>
      <w:r w:rsidR="00DB77CD">
        <w:rPr>
          <w:sz w:val="28"/>
          <w:szCs w:val="28"/>
        </w:rPr>
        <w:t>44 248 747</w:t>
      </w:r>
      <w:r w:rsidRPr="00D66C78">
        <w:rPr>
          <w:sz w:val="28"/>
          <w:szCs w:val="28"/>
        </w:rPr>
        <w:t xml:space="preserve"> (</w:t>
      </w:r>
      <w:r w:rsidR="00DB77CD">
        <w:rPr>
          <w:sz w:val="28"/>
          <w:szCs w:val="28"/>
        </w:rPr>
        <w:t>Сорок четыре миллиона двести сорок восемь тысяч семьсот сорок семь</w:t>
      </w:r>
      <w:r w:rsidRPr="00D66C78">
        <w:rPr>
          <w:sz w:val="28"/>
          <w:szCs w:val="28"/>
        </w:rPr>
        <w:t>) рубл</w:t>
      </w:r>
      <w:r w:rsidR="00DB77CD">
        <w:rPr>
          <w:sz w:val="28"/>
          <w:szCs w:val="28"/>
        </w:rPr>
        <w:t>ей</w:t>
      </w:r>
      <w:r w:rsidRPr="00D66C78">
        <w:rPr>
          <w:sz w:val="28"/>
          <w:szCs w:val="28"/>
        </w:rPr>
        <w:t xml:space="preserve"> 2</w:t>
      </w:r>
      <w:r w:rsidR="00DB77CD">
        <w:rPr>
          <w:sz w:val="28"/>
          <w:szCs w:val="28"/>
        </w:rPr>
        <w:t>6</w:t>
      </w:r>
      <w:r w:rsidRPr="00D66C78">
        <w:rPr>
          <w:sz w:val="28"/>
          <w:szCs w:val="28"/>
        </w:rPr>
        <w:t xml:space="preserve"> копеек с учетом всех налогов, включая НДС.</w:t>
      </w:r>
    </w:p>
    <w:p w:rsidR="00D66C78" w:rsidRPr="00B65A28" w:rsidRDefault="00D66C78" w:rsidP="00D66C78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4D33B2" w:rsidRDefault="004D33B2" w:rsidP="00B65A28">
      <w:pPr>
        <w:pStyle w:val="a7"/>
        <w:ind w:left="0" w:firstLine="1342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E03A7" w:rsidRDefault="00CE03A7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Председатель</w:t>
      </w:r>
      <w:r w:rsidRPr="00CE03A7">
        <w:rPr>
          <w:sz w:val="28"/>
          <w:szCs w:val="28"/>
        </w:rPr>
        <w:tab/>
        <w:t xml:space="preserve">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экспертной группы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 xml:space="preserve">                                           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Начальник службы МТО</w:t>
      </w:r>
      <w:r w:rsidRPr="00CE03A7">
        <w:rPr>
          <w:sz w:val="28"/>
          <w:szCs w:val="28"/>
        </w:rPr>
        <w:tab/>
        <w:t>М.С. Герасимов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 xml:space="preserve">Члены экспертной группы: 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Главный специалист службы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экономического анализа, планирования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и ценообразования</w:t>
      </w:r>
      <w:r w:rsidRPr="00CE03A7">
        <w:rPr>
          <w:sz w:val="28"/>
          <w:szCs w:val="28"/>
        </w:rPr>
        <w:tab/>
        <w:t xml:space="preserve">И.В. Цыганкова                          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Главный специалист технико-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технологической службы</w:t>
      </w:r>
      <w:r w:rsidRPr="00CE03A7">
        <w:rPr>
          <w:sz w:val="28"/>
          <w:szCs w:val="28"/>
        </w:rPr>
        <w:tab/>
        <w:t>Л.М. Шемякова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Главный специалист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службы безопасности</w:t>
      </w:r>
      <w:r w:rsidRPr="00CE03A7">
        <w:rPr>
          <w:sz w:val="28"/>
          <w:szCs w:val="28"/>
        </w:rPr>
        <w:tab/>
        <w:t>М.Ю. Петрищев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 xml:space="preserve">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 xml:space="preserve">Заместитель начальника службы правого 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 xml:space="preserve">обеспечения и корпоративного управления </w:t>
      </w:r>
      <w:r w:rsidRPr="00CE03A7">
        <w:rPr>
          <w:sz w:val="28"/>
          <w:szCs w:val="28"/>
        </w:rPr>
        <w:tab/>
        <w:t>О.В. Ефремкина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Начальник сектора по проведению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конкурсных процедур и мониторингу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  <w:r w:rsidRPr="00CE03A7">
        <w:rPr>
          <w:sz w:val="28"/>
          <w:szCs w:val="28"/>
        </w:rPr>
        <w:t>цен на закупаемые ТМЦ</w:t>
      </w:r>
      <w:r w:rsidRPr="00CE03A7">
        <w:rPr>
          <w:sz w:val="28"/>
          <w:szCs w:val="28"/>
        </w:rPr>
        <w:tab/>
        <w:t>С.А. Беленков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38" w:rsidRDefault="00037F38" w:rsidP="006B626F">
      <w:r>
        <w:separator/>
      </w:r>
    </w:p>
  </w:endnote>
  <w:endnote w:type="continuationSeparator" w:id="0">
    <w:p w:rsidR="00037F38" w:rsidRDefault="00037F38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38" w:rsidRDefault="00037F38" w:rsidP="006B626F">
      <w:r>
        <w:separator/>
      </w:r>
    </w:p>
  </w:footnote>
  <w:footnote w:type="continuationSeparator" w:id="0">
    <w:p w:rsidR="00037F38" w:rsidRDefault="00037F38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23"/>
  </w:num>
  <w:num w:numId="12">
    <w:abstractNumId w:val="10"/>
  </w:num>
  <w:num w:numId="13">
    <w:abstractNumId w:val="21"/>
  </w:num>
  <w:num w:numId="14">
    <w:abstractNumId w:val="16"/>
  </w:num>
  <w:num w:numId="15">
    <w:abstractNumId w:val="13"/>
  </w:num>
  <w:num w:numId="16">
    <w:abstractNumId w:val="19"/>
  </w:num>
  <w:num w:numId="17">
    <w:abstractNumId w:val="3"/>
  </w:num>
  <w:num w:numId="18">
    <w:abstractNumId w:val="12"/>
  </w:num>
  <w:num w:numId="19">
    <w:abstractNumId w:val="4"/>
  </w:num>
  <w:num w:numId="20">
    <w:abstractNumId w:val="17"/>
  </w:num>
  <w:num w:numId="21">
    <w:abstractNumId w:val="14"/>
  </w:num>
  <w:num w:numId="22">
    <w:abstractNumId w:val="9"/>
  </w:num>
  <w:num w:numId="23">
    <w:abstractNumId w:val="7"/>
  </w:num>
  <w:num w:numId="24">
    <w:abstractNumId w:val="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11BF1"/>
    <w:rsid w:val="00022442"/>
    <w:rsid w:val="0002603A"/>
    <w:rsid w:val="00032400"/>
    <w:rsid w:val="00037F38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378C"/>
    <w:rsid w:val="00134982"/>
    <w:rsid w:val="00147944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65D55"/>
    <w:rsid w:val="0027217B"/>
    <w:rsid w:val="002A1AD1"/>
    <w:rsid w:val="002A1C4A"/>
    <w:rsid w:val="0031641E"/>
    <w:rsid w:val="00316CAA"/>
    <w:rsid w:val="00323B60"/>
    <w:rsid w:val="0032476E"/>
    <w:rsid w:val="0034613B"/>
    <w:rsid w:val="0038224D"/>
    <w:rsid w:val="003930CE"/>
    <w:rsid w:val="003938E9"/>
    <w:rsid w:val="003D1E33"/>
    <w:rsid w:val="003E3C72"/>
    <w:rsid w:val="00402F18"/>
    <w:rsid w:val="00411966"/>
    <w:rsid w:val="00415279"/>
    <w:rsid w:val="00452938"/>
    <w:rsid w:val="004635C0"/>
    <w:rsid w:val="004777F9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81589"/>
    <w:rsid w:val="005A4084"/>
    <w:rsid w:val="005B5293"/>
    <w:rsid w:val="005D4B54"/>
    <w:rsid w:val="006041C2"/>
    <w:rsid w:val="006116D5"/>
    <w:rsid w:val="006334E9"/>
    <w:rsid w:val="00635D54"/>
    <w:rsid w:val="006407DF"/>
    <w:rsid w:val="006560A1"/>
    <w:rsid w:val="00664B27"/>
    <w:rsid w:val="0067734D"/>
    <w:rsid w:val="006920DA"/>
    <w:rsid w:val="00693EF8"/>
    <w:rsid w:val="006B626F"/>
    <w:rsid w:val="006B6739"/>
    <w:rsid w:val="006B7C10"/>
    <w:rsid w:val="006D5A46"/>
    <w:rsid w:val="006E5A3E"/>
    <w:rsid w:val="00717CB6"/>
    <w:rsid w:val="00721238"/>
    <w:rsid w:val="00770A83"/>
    <w:rsid w:val="00774062"/>
    <w:rsid w:val="0078670E"/>
    <w:rsid w:val="007A48ED"/>
    <w:rsid w:val="007B1F11"/>
    <w:rsid w:val="007C2E43"/>
    <w:rsid w:val="007C6763"/>
    <w:rsid w:val="007D2322"/>
    <w:rsid w:val="00811245"/>
    <w:rsid w:val="00815B54"/>
    <w:rsid w:val="00821955"/>
    <w:rsid w:val="0085625B"/>
    <w:rsid w:val="0089295D"/>
    <w:rsid w:val="008F2D1A"/>
    <w:rsid w:val="008F3245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94531"/>
    <w:rsid w:val="00AD65D4"/>
    <w:rsid w:val="00AF45FB"/>
    <w:rsid w:val="00B22D63"/>
    <w:rsid w:val="00B237EF"/>
    <w:rsid w:val="00B26B8B"/>
    <w:rsid w:val="00B3390A"/>
    <w:rsid w:val="00B414B1"/>
    <w:rsid w:val="00B53254"/>
    <w:rsid w:val="00B60248"/>
    <w:rsid w:val="00B65A28"/>
    <w:rsid w:val="00B742EC"/>
    <w:rsid w:val="00B94228"/>
    <w:rsid w:val="00B944E7"/>
    <w:rsid w:val="00BE1D7D"/>
    <w:rsid w:val="00C0376E"/>
    <w:rsid w:val="00C271CD"/>
    <w:rsid w:val="00C276D7"/>
    <w:rsid w:val="00C97130"/>
    <w:rsid w:val="00CE03A7"/>
    <w:rsid w:val="00CE3EF0"/>
    <w:rsid w:val="00CF5E88"/>
    <w:rsid w:val="00D214F4"/>
    <w:rsid w:val="00D24995"/>
    <w:rsid w:val="00D267F9"/>
    <w:rsid w:val="00D27B6A"/>
    <w:rsid w:val="00D564B9"/>
    <w:rsid w:val="00D66C78"/>
    <w:rsid w:val="00D95833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7597"/>
    <w:rsid w:val="00EB77B5"/>
    <w:rsid w:val="00EC7BBF"/>
    <w:rsid w:val="00ED1A54"/>
    <w:rsid w:val="00EE6BAD"/>
    <w:rsid w:val="00EF44CE"/>
    <w:rsid w:val="00F031B7"/>
    <w:rsid w:val="00F04FC4"/>
    <w:rsid w:val="00F05F45"/>
    <w:rsid w:val="00F1456A"/>
    <w:rsid w:val="00F40B7E"/>
    <w:rsid w:val="00F463A3"/>
    <w:rsid w:val="00F524FA"/>
    <w:rsid w:val="00F5255B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BDA8-09A6-4D92-91DB-BD89C74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27</cp:revision>
  <cp:lastPrinted>2020-01-14T12:24:00Z</cp:lastPrinted>
  <dcterms:created xsi:type="dcterms:W3CDTF">2019-01-11T09:59:00Z</dcterms:created>
  <dcterms:modified xsi:type="dcterms:W3CDTF">2020-01-15T07:25:00Z</dcterms:modified>
</cp:coreProperties>
</file>