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50" w:rsidRDefault="00221C50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  <w:r w:rsidRPr="006205DE">
        <w:rPr>
          <w:b/>
          <w:sz w:val="32"/>
          <w:szCs w:val="32"/>
        </w:rPr>
        <w:t>№ </w:t>
      </w:r>
      <w:r w:rsidR="003B13F0">
        <w:rPr>
          <w:b/>
          <w:sz w:val="32"/>
          <w:szCs w:val="32"/>
        </w:rPr>
        <w:t>0</w:t>
      </w:r>
      <w:r w:rsidR="008D198D">
        <w:rPr>
          <w:b/>
          <w:sz w:val="32"/>
          <w:szCs w:val="32"/>
        </w:rPr>
        <w:t>04</w:t>
      </w:r>
      <w:r w:rsidRPr="006205D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ТВРЗ/ЭГ </w:t>
      </w:r>
    </w:p>
    <w:p w:rsidR="00221C50" w:rsidRPr="00815B54" w:rsidRDefault="00221C50" w:rsidP="00221C50">
      <w:pPr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открытом конкурсе                      </w:t>
      </w:r>
      <w:r w:rsidRPr="00815B54">
        <w:rPr>
          <w:rFonts w:eastAsia="MS Mincho"/>
          <w:b/>
          <w:sz w:val="32"/>
          <w:szCs w:val="32"/>
        </w:rPr>
        <w:t xml:space="preserve">№ </w:t>
      </w:r>
      <w:r w:rsidR="008D198D">
        <w:rPr>
          <w:rFonts w:eastAsia="MS Mincho"/>
          <w:b/>
          <w:sz w:val="32"/>
          <w:szCs w:val="32"/>
        </w:rPr>
        <w:t>004</w:t>
      </w:r>
      <w:r w:rsidRPr="00815B54">
        <w:rPr>
          <w:rFonts w:eastAsia="MS Mincho"/>
          <w:b/>
          <w:sz w:val="32"/>
          <w:szCs w:val="32"/>
        </w:rPr>
        <w:t>/</w:t>
      </w:r>
      <w:r w:rsidR="008D198D">
        <w:rPr>
          <w:rFonts w:eastAsia="MS Mincho"/>
          <w:b/>
          <w:sz w:val="32"/>
          <w:szCs w:val="32"/>
        </w:rPr>
        <w:t>ТВРЗ/2020</w:t>
      </w:r>
    </w:p>
    <w:p w:rsidR="00221C50" w:rsidRDefault="00221C50" w:rsidP="00221C50">
      <w:pPr>
        <w:jc w:val="center"/>
        <w:rPr>
          <w:b/>
          <w:sz w:val="32"/>
          <w:szCs w:val="32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Тамбов                                                                      </w:t>
      </w:r>
      <w:r w:rsidR="008D198D">
        <w:rPr>
          <w:sz w:val="28"/>
          <w:szCs w:val="28"/>
        </w:rPr>
        <w:t xml:space="preserve"> «12</w:t>
      </w:r>
      <w:r w:rsidR="003B13F0">
        <w:rPr>
          <w:sz w:val="28"/>
          <w:szCs w:val="28"/>
        </w:rPr>
        <w:t xml:space="preserve">» </w:t>
      </w:r>
      <w:r w:rsidR="008D198D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="008D198D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68B4" w:rsidRDefault="00221C50" w:rsidP="00221C5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  <w:bookmarkStart w:id="0" w:name="_GoBack"/>
      <w:bookmarkEnd w:id="0"/>
    </w:p>
    <w:p w:rsidR="00AE36E5" w:rsidRDefault="00221C50" w:rsidP="00221C50">
      <w:pPr>
        <w:rPr>
          <w:sz w:val="28"/>
          <w:szCs w:val="28"/>
        </w:rPr>
      </w:pPr>
      <w:r>
        <w:rPr>
          <w:sz w:val="28"/>
          <w:szCs w:val="28"/>
        </w:rPr>
        <w:t>Руководитель экспертной группы:</w:t>
      </w:r>
    </w:p>
    <w:p w:rsidR="00F16012" w:rsidRPr="00DD1BE3" w:rsidRDefault="00221C50" w:rsidP="00AE36E5">
      <w:pPr>
        <w:rPr>
          <w:sz w:val="28"/>
          <w:szCs w:val="28"/>
        </w:rPr>
      </w:pPr>
      <w:r>
        <w:rPr>
          <w:sz w:val="28"/>
          <w:szCs w:val="28"/>
        </w:rPr>
        <w:t>Члены экспертной группы:</w:t>
      </w:r>
    </w:p>
    <w:p w:rsidR="00221C50" w:rsidRDefault="00221C50" w:rsidP="00221C50">
      <w:pPr>
        <w:jc w:val="both"/>
        <w:rPr>
          <w:sz w:val="28"/>
          <w:szCs w:val="28"/>
        </w:rPr>
      </w:pPr>
    </w:p>
    <w:p w:rsidR="00221C50" w:rsidRDefault="00221C50" w:rsidP="00221C50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221C50" w:rsidRDefault="00221C50" w:rsidP="00221C50">
      <w:pPr>
        <w:jc w:val="center"/>
        <w:outlineLvl w:val="0"/>
        <w:rPr>
          <w:b/>
          <w:sz w:val="22"/>
          <w:szCs w:val="22"/>
          <w:u w:val="single"/>
        </w:rPr>
      </w:pPr>
    </w:p>
    <w:p w:rsidR="00221C50" w:rsidRDefault="00221C50" w:rsidP="00323E6D">
      <w:pPr>
        <w:pStyle w:val="11"/>
        <w:ind w:firstLine="567"/>
        <w:rPr>
          <w:szCs w:val="28"/>
        </w:rPr>
      </w:pPr>
      <w:r>
        <w:rPr>
          <w:szCs w:val="28"/>
        </w:rPr>
        <w:t xml:space="preserve">1. </w:t>
      </w:r>
      <w:r w:rsidRPr="00C05075">
        <w:rPr>
          <w:szCs w:val="28"/>
        </w:rPr>
        <w:t>Рассмотрение конкурсных</w:t>
      </w:r>
      <w:r w:rsidRPr="00C05075">
        <w:rPr>
          <w:b/>
          <w:i/>
          <w:szCs w:val="28"/>
        </w:rPr>
        <w:t xml:space="preserve"> </w:t>
      </w:r>
      <w:r w:rsidRPr="00C05075">
        <w:rPr>
          <w:szCs w:val="28"/>
        </w:rPr>
        <w:t xml:space="preserve">заявок, представленных для участия в  открытом конкурсе </w:t>
      </w:r>
      <w:r w:rsidR="003068B4" w:rsidRPr="00787AB5">
        <w:rPr>
          <w:szCs w:val="28"/>
        </w:rPr>
        <w:t xml:space="preserve">№ </w:t>
      </w:r>
      <w:r w:rsidR="003068B4" w:rsidRPr="00C471D2">
        <w:rPr>
          <w:szCs w:val="28"/>
        </w:rPr>
        <w:t>0</w:t>
      </w:r>
      <w:r w:rsidR="008D198D">
        <w:rPr>
          <w:szCs w:val="28"/>
        </w:rPr>
        <w:t>04/ТВРЗ/2020</w:t>
      </w:r>
      <w:r w:rsidR="003068B4">
        <w:t xml:space="preserve"> </w:t>
      </w:r>
      <w:r w:rsidR="003068B4" w:rsidRPr="00787AB5">
        <w:rPr>
          <w:szCs w:val="28"/>
        </w:rPr>
        <w:t>на право заключения договора</w:t>
      </w:r>
      <w:r w:rsidR="003068B4">
        <w:rPr>
          <w:szCs w:val="28"/>
        </w:rPr>
        <w:t xml:space="preserve"> </w:t>
      </w:r>
      <w:r w:rsidR="003068B4" w:rsidRPr="00787AB5">
        <w:rPr>
          <w:color w:val="000000"/>
          <w:szCs w:val="28"/>
        </w:rPr>
        <w:t xml:space="preserve"> </w:t>
      </w:r>
      <w:r w:rsidR="0084772C" w:rsidRPr="00786B3B">
        <w:rPr>
          <w:color w:val="000000"/>
          <w:szCs w:val="28"/>
        </w:rPr>
        <w:t>по</w:t>
      </w:r>
      <w:r w:rsidR="0084772C">
        <w:rPr>
          <w:color w:val="000000"/>
          <w:szCs w:val="28"/>
        </w:rPr>
        <w:t xml:space="preserve"> </w:t>
      </w:r>
      <w:r w:rsidR="0084772C" w:rsidRPr="00C0278E">
        <w:rPr>
          <w:szCs w:val="28"/>
        </w:rPr>
        <w:t>капитальному ремонту</w:t>
      </w:r>
      <w:r w:rsidR="0084772C">
        <w:rPr>
          <w:szCs w:val="28"/>
        </w:rPr>
        <w:t xml:space="preserve"> левого крыла здания заводоуправления инв. №10001/1023 (2-ая очередь)</w:t>
      </w:r>
      <w:r w:rsidR="00323E6D">
        <w:rPr>
          <w:szCs w:val="28"/>
        </w:rPr>
        <w:t xml:space="preserve">, </w:t>
      </w:r>
      <w:r w:rsidR="00323E6D" w:rsidRPr="00C0278E">
        <w:rPr>
          <w:szCs w:val="28"/>
        </w:rPr>
        <w:t xml:space="preserve"> находящ</w:t>
      </w:r>
      <w:r w:rsidR="00323E6D">
        <w:rPr>
          <w:szCs w:val="28"/>
        </w:rPr>
        <w:t>егося</w:t>
      </w:r>
      <w:r w:rsidR="00323E6D" w:rsidRPr="00C0278E">
        <w:rPr>
          <w:szCs w:val="28"/>
        </w:rPr>
        <w:t xml:space="preserve"> </w:t>
      </w:r>
      <w:r w:rsidR="00323E6D">
        <w:rPr>
          <w:szCs w:val="28"/>
        </w:rPr>
        <w:t>на балансовом учете Тамбовского</w:t>
      </w:r>
      <w:r w:rsidR="00323E6D" w:rsidRPr="00C0278E">
        <w:rPr>
          <w:szCs w:val="28"/>
        </w:rPr>
        <w:t xml:space="preserve"> вагоноремонтного </w:t>
      </w:r>
      <w:r w:rsidR="00323E6D">
        <w:rPr>
          <w:szCs w:val="28"/>
        </w:rPr>
        <w:t xml:space="preserve">завода </w:t>
      </w:r>
      <w:r w:rsidR="008D198D">
        <w:rPr>
          <w:szCs w:val="28"/>
        </w:rPr>
        <w:t>АО «ВРМ» в 2020</w:t>
      </w:r>
      <w:r w:rsidR="00323E6D">
        <w:rPr>
          <w:szCs w:val="28"/>
        </w:rPr>
        <w:t xml:space="preserve"> </w:t>
      </w:r>
      <w:r w:rsidR="00323E6D" w:rsidRPr="00C0278E">
        <w:rPr>
          <w:szCs w:val="28"/>
        </w:rPr>
        <w:t xml:space="preserve"> году</w:t>
      </w:r>
      <w:r w:rsidR="007C2419" w:rsidRPr="00F55663">
        <w:rPr>
          <w:szCs w:val="28"/>
        </w:rPr>
        <w:t>.</w:t>
      </w:r>
      <w:r w:rsidR="007C2419">
        <w:rPr>
          <w:color w:val="FF0000"/>
          <w:szCs w:val="28"/>
        </w:rPr>
        <w:t xml:space="preserve"> </w:t>
      </w:r>
    </w:p>
    <w:p w:rsidR="00221C50" w:rsidRPr="00635D54" w:rsidRDefault="00221C50" w:rsidP="00221C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Оценка заявок участников открытого конкурса </w:t>
      </w:r>
      <w:r w:rsidRPr="00635D54">
        <w:rPr>
          <w:sz w:val="28"/>
          <w:szCs w:val="28"/>
        </w:rPr>
        <w:t xml:space="preserve">№ </w:t>
      </w:r>
      <w:r w:rsidR="003B13F0">
        <w:rPr>
          <w:rFonts w:eastAsia="MS Mincho"/>
          <w:sz w:val="28"/>
          <w:szCs w:val="28"/>
        </w:rPr>
        <w:t>0</w:t>
      </w:r>
      <w:r w:rsidR="008D198D">
        <w:rPr>
          <w:rFonts w:eastAsia="MS Mincho"/>
          <w:sz w:val="28"/>
          <w:szCs w:val="28"/>
        </w:rPr>
        <w:t>04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</w:t>
      </w:r>
      <w:r w:rsidR="008D198D">
        <w:rPr>
          <w:rFonts w:eastAsia="MS Mincho"/>
          <w:sz w:val="28"/>
          <w:szCs w:val="28"/>
        </w:rPr>
        <w:t>20</w:t>
      </w:r>
      <w:r w:rsidRPr="00635D54">
        <w:rPr>
          <w:color w:val="000000"/>
          <w:sz w:val="28"/>
          <w:szCs w:val="28"/>
        </w:rPr>
        <w:t>.</w:t>
      </w:r>
    </w:p>
    <w:p w:rsidR="00221C50" w:rsidRPr="00635D54" w:rsidRDefault="00221C50" w:rsidP="00221C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Подготовка предложений в Конкурсную комиссию Тамбовского ВРЗ АО «ВРМ» по итогам открытого конкурса № </w:t>
      </w:r>
      <w:r w:rsidR="003B13F0">
        <w:rPr>
          <w:rFonts w:eastAsia="MS Mincho"/>
          <w:sz w:val="28"/>
          <w:szCs w:val="28"/>
        </w:rPr>
        <w:t>0</w:t>
      </w:r>
      <w:r w:rsidR="008D198D">
        <w:rPr>
          <w:rFonts w:eastAsia="MS Mincho"/>
          <w:sz w:val="28"/>
          <w:szCs w:val="28"/>
        </w:rPr>
        <w:t>04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="008D198D">
        <w:rPr>
          <w:rFonts w:eastAsia="MS Mincho"/>
          <w:sz w:val="28"/>
          <w:szCs w:val="28"/>
        </w:rPr>
        <w:t>/2020</w:t>
      </w:r>
      <w:r w:rsidRPr="00635D54">
        <w:rPr>
          <w:sz w:val="28"/>
          <w:szCs w:val="28"/>
        </w:rPr>
        <w:t>.</w:t>
      </w:r>
    </w:p>
    <w:p w:rsidR="00221C50" w:rsidRDefault="00221C50" w:rsidP="00221C50">
      <w:pPr>
        <w:tabs>
          <w:tab w:val="left" w:pos="6615"/>
        </w:tabs>
        <w:jc w:val="both"/>
        <w:rPr>
          <w:sz w:val="28"/>
          <w:szCs w:val="28"/>
        </w:rPr>
      </w:pPr>
    </w:p>
    <w:p w:rsidR="00221C50" w:rsidRDefault="00221C50" w:rsidP="00221C50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D3618B" w:rsidRPr="00D3618B" w:rsidRDefault="00D3618B" w:rsidP="00D3618B"/>
    <w:p w:rsidR="00221C50" w:rsidRDefault="00221C50" w:rsidP="00221C50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D198D">
        <w:rPr>
          <w:rFonts w:eastAsia="MS Mincho"/>
          <w:sz w:val="28"/>
          <w:szCs w:val="28"/>
        </w:rPr>
        <w:t>004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="008D198D">
        <w:rPr>
          <w:rFonts w:eastAsia="MS Mincho"/>
          <w:sz w:val="28"/>
          <w:szCs w:val="28"/>
        </w:rPr>
        <w:t>/2020</w:t>
      </w:r>
      <w:r>
        <w:rPr>
          <w:sz w:val="28"/>
          <w:szCs w:val="28"/>
        </w:rPr>
        <w:t>.</w:t>
      </w:r>
    </w:p>
    <w:p w:rsidR="0001592B" w:rsidRDefault="00F55663" w:rsidP="00105F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</w:t>
      </w:r>
      <w:r w:rsidRPr="00213F64">
        <w:rPr>
          <w:sz w:val="28"/>
          <w:szCs w:val="28"/>
        </w:rPr>
        <w:t>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в запечатанных конвертах до 17.00 </w:t>
      </w:r>
      <w:r w:rsidRPr="00213F64">
        <w:rPr>
          <w:sz w:val="28"/>
          <w:szCs w:val="28"/>
        </w:rPr>
        <w:t xml:space="preserve">часов </w:t>
      </w:r>
      <w:r w:rsidRPr="00AD5A1C">
        <w:rPr>
          <w:sz w:val="28"/>
          <w:szCs w:val="28"/>
        </w:rPr>
        <w:t xml:space="preserve">московского </w:t>
      </w:r>
      <w:r w:rsidR="008D198D">
        <w:rPr>
          <w:sz w:val="28"/>
          <w:szCs w:val="28"/>
        </w:rPr>
        <w:t>времени «10</w:t>
      </w:r>
      <w:r w:rsidR="003068B4">
        <w:rPr>
          <w:sz w:val="28"/>
          <w:szCs w:val="28"/>
        </w:rPr>
        <w:t xml:space="preserve">» </w:t>
      </w:r>
      <w:r w:rsidR="008D198D">
        <w:rPr>
          <w:sz w:val="28"/>
          <w:szCs w:val="28"/>
        </w:rPr>
        <w:t>марта</w:t>
      </w:r>
      <w:r w:rsidR="003068B4">
        <w:rPr>
          <w:sz w:val="28"/>
          <w:szCs w:val="28"/>
        </w:rPr>
        <w:t xml:space="preserve"> </w:t>
      </w:r>
      <w:r w:rsidR="00323E6D">
        <w:rPr>
          <w:sz w:val="28"/>
          <w:szCs w:val="28"/>
        </w:rPr>
        <w:t xml:space="preserve"> </w:t>
      </w:r>
      <w:r w:rsidR="008D198D">
        <w:rPr>
          <w:sz w:val="28"/>
          <w:szCs w:val="28"/>
        </w:rPr>
        <w:t>2020</w:t>
      </w:r>
      <w:r w:rsidR="003068B4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323E6D" w:rsidRDefault="00221C50" w:rsidP="00323E6D">
      <w:pPr>
        <w:pStyle w:val="11"/>
        <w:ind w:firstLine="567"/>
        <w:rPr>
          <w:szCs w:val="28"/>
        </w:rPr>
      </w:pPr>
      <w:r>
        <w:t>К</w:t>
      </w:r>
      <w:r>
        <w:rPr>
          <w:szCs w:val="28"/>
        </w:rPr>
        <w:t xml:space="preserve"> установленному в конкурсной документации сроку </w:t>
      </w:r>
      <w:r w:rsidRPr="006F2931">
        <w:rPr>
          <w:szCs w:val="28"/>
        </w:rPr>
        <w:t>представлены заявки следующих претендентов:</w:t>
      </w:r>
    </w:p>
    <w:p w:rsidR="00342FAF" w:rsidRDefault="00342FAF" w:rsidP="00342FAF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1979">
        <w:rPr>
          <w:sz w:val="28"/>
          <w:szCs w:val="28"/>
        </w:rPr>
        <w:t>ООО «</w:t>
      </w:r>
      <w:proofErr w:type="spellStart"/>
      <w:r w:rsidRPr="008D1979">
        <w:rPr>
          <w:sz w:val="28"/>
          <w:szCs w:val="28"/>
        </w:rPr>
        <w:t>Желдорснаб</w:t>
      </w:r>
      <w:proofErr w:type="spellEnd"/>
      <w:r w:rsidRPr="008D1979">
        <w:rPr>
          <w:sz w:val="28"/>
          <w:szCs w:val="28"/>
        </w:rPr>
        <w:t xml:space="preserve"> Черноземья», </w:t>
      </w:r>
      <w:proofErr w:type="gramStart"/>
      <w:r w:rsidRPr="008D1979">
        <w:rPr>
          <w:sz w:val="28"/>
          <w:szCs w:val="28"/>
        </w:rPr>
        <w:t>г</w:t>
      </w:r>
      <w:proofErr w:type="gramEnd"/>
      <w:r w:rsidRPr="008D1979">
        <w:rPr>
          <w:sz w:val="28"/>
          <w:szCs w:val="28"/>
        </w:rPr>
        <w:t>. Воронеж, ИНН 3663055264</w:t>
      </w:r>
    </w:p>
    <w:p w:rsidR="00342FAF" w:rsidRPr="008D1979" w:rsidRDefault="00342FAF" w:rsidP="00342FAF">
      <w:pPr>
        <w:widowControl w:val="0"/>
        <w:autoSpaceDE w:val="0"/>
        <w:autoSpaceDN w:val="0"/>
        <w:adjustRightInd w:val="0"/>
        <w:ind w:left="567"/>
        <w:rPr>
          <w:sz w:val="28"/>
          <w:szCs w:val="28"/>
        </w:rPr>
      </w:pPr>
      <w:r w:rsidRPr="008D1979">
        <w:rPr>
          <w:sz w:val="28"/>
          <w:szCs w:val="28"/>
        </w:rPr>
        <w:t>- Акционерное общество «ДОРОЖНЫЙ ЦЕНТР ВНЕДРЕНИЯ» (АО «ДЦВ»), г. Воронеж, ИНН 3666082428</w:t>
      </w:r>
    </w:p>
    <w:p w:rsidR="00C2175D" w:rsidRPr="00AE36E5" w:rsidRDefault="003A56CE" w:rsidP="00C2175D">
      <w:pPr>
        <w:pStyle w:val="a5"/>
        <w:spacing w:before="12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D3618B">
        <w:rPr>
          <w:sz w:val="28"/>
          <w:szCs w:val="28"/>
        </w:rPr>
        <w:t xml:space="preserve">1.2. </w:t>
      </w:r>
      <w:r w:rsidR="00C2175D" w:rsidRPr="00D3618B">
        <w:rPr>
          <w:sz w:val="28"/>
          <w:szCs w:val="28"/>
          <w:lang w:eastAsia="en-US"/>
        </w:rPr>
        <w:t xml:space="preserve">По итогам рассмотрения представленных заявок для участия в открытом конкурсе </w:t>
      </w:r>
      <w:r w:rsidR="00C2175D" w:rsidRPr="00D3618B">
        <w:rPr>
          <w:sz w:val="28"/>
          <w:szCs w:val="28"/>
        </w:rPr>
        <w:t xml:space="preserve">№ </w:t>
      </w:r>
      <w:r w:rsidR="008D198D">
        <w:rPr>
          <w:rFonts w:eastAsia="MS Mincho"/>
          <w:sz w:val="28"/>
          <w:szCs w:val="28"/>
        </w:rPr>
        <w:t>004/ТВРЗ/2020</w:t>
      </w:r>
      <w:r w:rsidR="00AE36E5" w:rsidRPr="00AE36E5">
        <w:rPr>
          <w:rFonts w:eastAsia="MS Mincho"/>
          <w:sz w:val="28"/>
          <w:szCs w:val="28"/>
        </w:rPr>
        <w:t>:</w:t>
      </w:r>
    </w:p>
    <w:p w:rsidR="00221C50" w:rsidRPr="00D3618B" w:rsidRDefault="008D198D" w:rsidP="001B736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7363" w:rsidRPr="00D3618B">
        <w:rPr>
          <w:sz w:val="28"/>
          <w:szCs w:val="28"/>
        </w:rPr>
        <w:t>Д</w:t>
      </w:r>
      <w:r w:rsidR="00221C50" w:rsidRPr="00D3618B">
        <w:rPr>
          <w:sz w:val="28"/>
          <w:szCs w:val="28"/>
        </w:rPr>
        <w:t xml:space="preserve">опускаются и признаются участниками открытого конкурса № </w:t>
      </w:r>
      <w:r w:rsidR="003068B4" w:rsidRPr="00D3618B">
        <w:rPr>
          <w:rFonts w:eastAsia="MS Mincho"/>
          <w:sz w:val="28"/>
          <w:szCs w:val="28"/>
        </w:rPr>
        <w:t>0</w:t>
      </w:r>
      <w:r>
        <w:rPr>
          <w:rFonts w:eastAsia="MS Mincho"/>
          <w:sz w:val="28"/>
          <w:szCs w:val="28"/>
        </w:rPr>
        <w:t>04/ТВРЗ/2020</w:t>
      </w:r>
      <w:r w:rsidR="00221C50" w:rsidRPr="00D3618B">
        <w:rPr>
          <w:rFonts w:eastAsia="MS Mincho"/>
          <w:sz w:val="28"/>
          <w:szCs w:val="28"/>
        </w:rPr>
        <w:t xml:space="preserve"> </w:t>
      </w:r>
      <w:r w:rsidR="00221C50" w:rsidRPr="00D3618B">
        <w:rPr>
          <w:sz w:val="28"/>
          <w:szCs w:val="28"/>
        </w:rPr>
        <w:t>следующие претенденты:</w:t>
      </w:r>
    </w:p>
    <w:p w:rsidR="00323E6D" w:rsidRPr="00D3618B" w:rsidRDefault="00342FAF" w:rsidP="00323E6D">
      <w:pPr>
        <w:pStyle w:val="11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- </w:t>
      </w:r>
      <w:r w:rsidRPr="008D1979">
        <w:rPr>
          <w:szCs w:val="28"/>
        </w:rPr>
        <w:t>ООО «</w:t>
      </w:r>
      <w:proofErr w:type="spellStart"/>
      <w:r w:rsidRPr="008D1979">
        <w:rPr>
          <w:szCs w:val="28"/>
        </w:rPr>
        <w:t>Желдорснаб</w:t>
      </w:r>
      <w:proofErr w:type="spellEnd"/>
      <w:r w:rsidRPr="008D1979">
        <w:rPr>
          <w:szCs w:val="28"/>
        </w:rPr>
        <w:t xml:space="preserve"> Черноземья», </w:t>
      </w:r>
      <w:proofErr w:type="gramStart"/>
      <w:r w:rsidRPr="008D1979">
        <w:rPr>
          <w:szCs w:val="28"/>
        </w:rPr>
        <w:t>г</w:t>
      </w:r>
      <w:proofErr w:type="gramEnd"/>
      <w:r w:rsidRPr="008D1979">
        <w:rPr>
          <w:szCs w:val="28"/>
        </w:rPr>
        <w:t>. Воронеж</w:t>
      </w:r>
      <w:r w:rsidRPr="00D3618B">
        <w:rPr>
          <w:szCs w:val="28"/>
        </w:rPr>
        <w:t xml:space="preserve"> </w:t>
      </w:r>
    </w:p>
    <w:p w:rsidR="00323E6D" w:rsidRPr="00D3618B" w:rsidRDefault="00342FAF" w:rsidP="00323E6D">
      <w:pPr>
        <w:pStyle w:val="11"/>
        <w:spacing w:line="276" w:lineRule="auto"/>
        <w:ind w:firstLine="567"/>
        <w:rPr>
          <w:szCs w:val="28"/>
        </w:rPr>
      </w:pPr>
      <w:r w:rsidRPr="008D1979">
        <w:rPr>
          <w:szCs w:val="28"/>
        </w:rPr>
        <w:t>- Акционерное общество «ДОРОЖНЫЙ ЦЕНТР ВНЕДРЕНИЯ» (АО «ДЦВ»), г. Воронеж</w:t>
      </w:r>
      <w:r w:rsidRPr="00D3618B">
        <w:rPr>
          <w:szCs w:val="28"/>
        </w:rPr>
        <w:t xml:space="preserve"> </w:t>
      </w:r>
    </w:p>
    <w:p w:rsidR="00221C50" w:rsidRPr="007234DB" w:rsidRDefault="00221C50" w:rsidP="00323E6D">
      <w:pPr>
        <w:pStyle w:val="11"/>
        <w:spacing w:line="276" w:lineRule="auto"/>
        <w:ind w:left="708" w:firstLine="0"/>
        <w:rPr>
          <w:color w:val="FF0000"/>
          <w:szCs w:val="28"/>
        </w:rPr>
      </w:pPr>
    </w:p>
    <w:p w:rsidR="00221C50" w:rsidRDefault="00221C50" w:rsidP="00221C50">
      <w:pPr>
        <w:pStyle w:val="1"/>
        <w:tabs>
          <w:tab w:val="left" w:pos="720"/>
        </w:tabs>
        <w:jc w:val="center"/>
      </w:pPr>
      <w:r>
        <w:lastRenderedPageBreak/>
        <w:t>По пункту 2 повестки дня</w:t>
      </w:r>
    </w:p>
    <w:p w:rsidR="00D3618B" w:rsidRPr="00D3618B" w:rsidRDefault="00D3618B" w:rsidP="00D3618B"/>
    <w:p w:rsidR="00221C50" w:rsidRPr="00070A51" w:rsidRDefault="00C05075" w:rsidP="00AB617C">
      <w:pPr>
        <w:jc w:val="both"/>
        <w:rPr>
          <w:sz w:val="28"/>
        </w:rPr>
      </w:pPr>
      <w:r>
        <w:rPr>
          <w:sz w:val="28"/>
          <w:szCs w:val="28"/>
        </w:rPr>
        <w:t xml:space="preserve">         2.1.</w:t>
      </w:r>
      <w:r w:rsidR="00070A51">
        <w:rPr>
          <w:sz w:val="28"/>
          <w:szCs w:val="28"/>
        </w:rPr>
        <w:t xml:space="preserve">  </w:t>
      </w:r>
      <w:r w:rsidR="00221C50" w:rsidRPr="00070A51">
        <w:rPr>
          <w:sz w:val="28"/>
          <w:szCs w:val="28"/>
        </w:rPr>
        <w:t xml:space="preserve">Экспертная группа осуществляет оценку конкурсных заявок участников согласно утвержденной методике оценки конкурсных заявок по открытому конкурсу </w:t>
      </w:r>
      <w:r w:rsidR="008D198D">
        <w:rPr>
          <w:iCs/>
          <w:sz w:val="28"/>
          <w:szCs w:val="28"/>
        </w:rPr>
        <w:t>№ 004</w:t>
      </w:r>
      <w:r w:rsidR="008D198D">
        <w:rPr>
          <w:rFonts w:eastAsia="MS Mincho"/>
          <w:sz w:val="28"/>
          <w:szCs w:val="28"/>
        </w:rPr>
        <w:t>/ТВРЗ/2020</w:t>
      </w:r>
      <w:r w:rsidR="00221C50" w:rsidRPr="00070A51">
        <w:rPr>
          <w:iCs/>
          <w:sz w:val="28"/>
          <w:szCs w:val="28"/>
        </w:rPr>
        <w:t>.</w:t>
      </w:r>
      <w:r w:rsidR="00221C50" w:rsidRPr="00070A51">
        <w:rPr>
          <w:sz w:val="28"/>
          <w:szCs w:val="28"/>
        </w:rPr>
        <w:t xml:space="preserve"> </w:t>
      </w:r>
      <w:r w:rsidR="00221C50" w:rsidRPr="00070A51">
        <w:rPr>
          <w:sz w:val="28"/>
        </w:rPr>
        <w:t xml:space="preserve">Каждой конкурсной заявке присваивается балльная оценка. </w:t>
      </w:r>
    </w:p>
    <w:p w:rsidR="00221C50" w:rsidRDefault="00221C50" w:rsidP="00070A51">
      <w:pPr>
        <w:pStyle w:val="a3"/>
        <w:numPr>
          <w:ilvl w:val="1"/>
          <w:numId w:val="4"/>
        </w:numPr>
        <w:suppressAutoHyphens/>
        <w:ind w:left="0" w:firstLine="710"/>
      </w:pPr>
      <w:r>
        <w:t>На основании результатов оценки и сопоставления конкурсных заявок каждой заявке по мере уменьшения выгодности содержащихся в ней условий</w:t>
      </w:r>
      <w:r>
        <w:rPr>
          <w:b/>
        </w:rPr>
        <w:t xml:space="preserve"> </w:t>
      </w:r>
      <w:r>
        <w:t xml:space="preserve">присваивается порядковый номер. Конкурсной заявке, в которой содержатся лучшие условия, присваивается первый номер. В </w:t>
      </w:r>
      <w:proofErr w:type="gramStart"/>
      <w:r>
        <w:t>случае</w:t>
      </w:r>
      <w:proofErr w:type="gramEnd"/>
      <w:r>
        <w:t xml:space="preserve"> если в нескольких конкурсных заявках содержатся одинаковые условия, меньший порядковый номер присваивается конкурсной заявке, которая поступила ранее других конкурсных заявок.</w:t>
      </w:r>
    </w:p>
    <w:p w:rsidR="00221C50" w:rsidRDefault="00CB584B" w:rsidP="00221C50">
      <w:pPr>
        <w:ind w:firstLine="708"/>
        <w:jc w:val="both"/>
        <w:rPr>
          <w:sz w:val="28"/>
        </w:rPr>
      </w:pPr>
      <w:r>
        <w:rPr>
          <w:sz w:val="28"/>
        </w:rPr>
        <w:t xml:space="preserve">       </w:t>
      </w:r>
      <w:r w:rsidR="00221C50">
        <w:rPr>
          <w:sz w:val="28"/>
        </w:rPr>
        <w:t>По итогам оценки экспертной группой конкурсных заявок участникам присвоены следующие итоговые балльные оценки и порядковые номера:</w:t>
      </w:r>
    </w:p>
    <w:p w:rsidR="00070A51" w:rsidRDefault="00070A51" w:rsidP="00221C50">
      <w:pPr>
        <w:ind w:firstLine="708"/>
        <w:jc w:val="both"/>
        <w:rPr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1"/>
        <w:gridCol w:w="4171"/>
        <w:gridCol w:w="3098"/>
      </w:tblGrid>
      <w:tr w:rsidR="00221C50" w:rsidRPr="00F6719F" w:rsidTr="00986118">
        <w:trPr>
          <w:trHeight w:val="285"/>
        </w:trPr>
        <w:tc>
          <w:tcPr>
            <w:tcW w:w="1641" w:type="dxa"/>
          </w:tcPr>
          <w:p w:rsidR="00221C50" w:rsidRDefault="00221C50" w:rsidP="00C677CA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 w:rsidRPr="00F6719F">
              <w:rPr>
                <w:b/>
                <w:sz w:val="20"/>
                <w:szCs w:val="20"/>
              </w:rPr>
              <w:t xml:space="preserve">Порядковый номер заявки </w:t>
            </w:r>
          </w:p>
          <w:p w:rsidR="00C677CA" w:rsidRPr="00F6719F" w:rsidRDefault="00C677CA" w:rsidP="00C677CA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71" w:type="dxa"/>
          </w:tcPr>
          <w:p w:rsidR="00221C50" w:rsidRPr="00F6719F" w:rsidRDefault="00221C50" w:rsidP="00220083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 w:rsidRPr="00F6719F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3098" w:type="dxa"/>
          </w:tcPr>
          <w:p w:rsidR="00221C50" w:rsidRPr="00F6719F" w:rsidRDefault="00221C50" w:rsidP="00C677CA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Балльная оценка заявки, представленной участником </w:t>
            </w:r>
          </w:p>
        </w:tc>
      </w:tr>
      <w:tr w:rsidR="00221C50" w:rsidRPr="00F6719F" w:rsidTr="00986118">
        <w:trPr>
          <w:trHeight w:val="411"/>
        </w:trPr>
        <w:tc>
          <w:tcPr>
            <w:tcW w:w="1641" w:type="dxa"/>
          </w:tcPr>
          <w:p w:rsidR="00221C50" w:rsidRPr="00A74292" w:rsidRDefault="00221C50" w:rsidP="00220083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A74292">
              <w:rPr>
                <w:sz w:val="28"/>
                <w:szCs w:val="28"/>
              </w:rPr>
              <w:t>1</w:t>
            </w:r>
          </w:p>
        </w:tc>
        <w:tc>
          <w:tcPr>
            <w:tcW w:w="4171" w:type="dxa"/>
          </w:tcPr>
          <w:p w:rsidR="00221C50" w:rsidRPr="00A74292" w:rsidRDefault="00A74292" w:rsidP="00A74292">
            <w:pPr>
              <w:tabs>
                <w:tab w:val="left" w:pos="4860"/>
              </w:tabs>
              <w:rPr>
                <w:b/>
                <w:i/>
                <w:sz w:val="28"/>
                <w:szCs w:val="28"/>
              </w:rPr>
            </w:pPr>
            <w:r w:rsidRPr="00A74292">
              <w:rPr>
                <w:sz w:val="28"/>
                <w:szCs w:val="28"/>
              </w:rPr>
              <w:t>Акционерное общество «ДОРОЖНЫЙ ЦЕНТР ВНЕДРЕНИЯ» (АО «ДЦВ»)</w:t>
            </w:r>
          </w:p>
        </w:tc>
        <w:tc>
          <w:tcPr>
            <w:tcW w:w="3098" w:type="dxa"/>
            <w:vAlign w:val="center"/>
          </w:tcPr>
          <w:p w:rsidR="00221C50" w:rsidRPr="00A74292" w:rsidRDefault="00460262" w:rsidP="00460262">
            <w:pPr>
              <w:tabs>
                <w:tab w:val="left" w:pos="4860"/>
              </w:tabs>
              <w:jc w:val="center"/>
            </w:pPr>
            <w:r w:rsidRPr="00A74292">
              <w:t>9</w:t>
            </w:r>
            <w:r w:rsidR="00A74292" w:rsidRPr="00A74292">
              <w:t>5</w:t>
            </w:r>
            <w:r w:rsidR="00342FAF" w:rsidRPr="00A74292">
              <w:t>,</w:t>
            </w:r>
            <w:r w:rsidR="00A74292" w:rsidRPr="00A74292">
              <w:t>58</w:t>
            </w:r>
          </w:p>
        </w:tc>
      </w:tr>
      <w:tr w:rsidR="00460262" w:rsidRPr="00F6719F" w:rsidTr="00986118">
        <w:trPr>
          <w:trHeight w:val="503"/>
        </w:trPr>
        <w:tc>
          <w:tcPr>
            <w:tcW w:w="1641" w:type="dxa"/>
          </w:tcPr>
          <w:p w:rsidR="00460262" w:rsidRPr="00A74292" w:rsidRDefault="00986118" w:rsidP="00220083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A74292">
              <w:rPr>
                <w:sz w:val="28"/>
                <w:szCs w:val="28"/>
              </w:rPr>
              <w:t>2</w:t>
            </w:r>
          </w:p>
        </w:tc>
        <w:tc>
          <w:tcPr>
            <w:tcW w:w="4171" w:type="dxa"/>
          </w:tcPr>
          <w:p w:rsidR="00460262" w:rsidRPr="00A74292" w:rsidRDefault="00A74292" w:rsidP="00A74292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A74292">
              <w:rPr>
                <w:sz w:val="28"/>
                <w:szCs w:val="28"/>
              </w:rPr>
              <w:t>ООО «</w:t>
            </w:r>
            <w:proofErr w:type="spellStart"/>
            <w:r w:rsidRPr="00A74292">
              <w:rPr>
                <w:sz w:val="28"/>
                <w:szCs w:val="28"/>
              </w:rPr>
              <w:t>Желдорснаб</w:t>
            </w:r>
            <w:proofErr w:type="spellEnd"/>
            <w:r w:rsidRPr="00A74292">
              <w:rPr>
                <w:sz w:val="28"/>
                <w:szCs w:val="28"/>
              </w:rPr>
              <w:t xml:space="preserve"> Черноземья»</w:t>
            </w:r>
          </w:p>
        </w:tc>
        <w:tc>
          <w:tcPr>
            <w:tcW w:w="3098" w:type="dxa"/>
            <w:vAlign w:val="center"/>
          </w:tcPr>
          <w:p w:rsidR="00460262" w:rsidRPr="00A74292" w:rsidRDefault="00A74292" w:rsidP="00220083">
            <w:pPr>
              <w:tabs>
                <w:tab w:val="left" w:pos="4860"/>
              </w:tabs>
              <w:jc w:val="center"/>
            </w:pPr>
            <w:r w:rsidRPr="00A74292">
              <w:t>92</w:t>
            </w:r>
            <w:r w:rsidR="00460262" w:rsidRPr="00A74292">
              <w:t>,</w:t>
            </w:r>
            <w:r w:rsidRPr="00A74292">
              <w:t>29</w:t>
            </w:r>
          </w:p>
        </w:tc>
      </w:tr>
    </w:tbl>
    <w:p w:rsidR="00A74292" w:rsidRDefault="00A74292" w:rsidP="00221C50">
      <w:pPr>
        <w:pStyle w:val="1"/>
        <w:tabs>
          <w:tab w:val="left" w:pos="720"/>
        </w:tabs>
        <w:jc w:val="center"/>
      </w:pPr>
    </w:p>
    <w:p w:rsidR="00221C50" w:rsidRDefault="00221C50" w:rsidP="00221C50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D3618B" w:rsidRPr="00D3618B" w:rsidRDefault="00D3618B" w:rsidP="00D3618B"/>
    <w:p w:rsidR="00221C50" w:rsidRDefault="00221C50" w:rsidP="00221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проведенной работы по рассмотрению и оценке конкурсных заявок участников открытого конкурса № </w:t>
      </w:r>
      <w:r w:rsidR="003B13F0">
        <w:rPr>
          <w:sz w:val="28"/>
          <w:szCs w:val="28"/>
        </w:rPr>
        <w:t>0</w:t>
      </w:r>
      <w:r w:rsidR="0084772C">
        <w:rPr>
          <w:sz w:val="28"/>
          <w:szCs w:val="28"/>
        </w:rPr>
        <w:t>04</w:t>
      </w:r>
      <w:r>
        <w:rPr>
          <w:sz w:val="28"/>
          <w:szCs w:val="28"/>
        </w:rPr>
        <w:t>/Т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="0084772C">
        <w:rPr>
          <w:rFonts w:eastAsia="MS Mincho"/>
          <w:sz w:val="28"/>
          <w:szCs w:val="28"/>
        </w:rPr>
        <w:t>/2020</w:t>
      </w:r>
      <w:r>
        <w:rPr>
          <w:sz w:val="28"/>
          <w:szCs w:val="28"/>
        </w:rPr>
        <w:t>, экспертная группа приняла решение вынести на рассмотрение Конкурсной комиссии Тамбовского ВРЗ АО «ВРМ» следующие предложения:</w:t>
      </w:r>
    </w:p>
    <w:p w:rsidR="00221C50" w:rsidRDefault="00221C50" w:rsidP="00221C50">
      <w:pPr>
        <w:ind w:firstLine="567"/>
        <w:jc w:val="both"/>
        <w:outlineLvl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 xml:space="preserve">Признать победителем открытого конкурса № </w:t>
      </w:r>
      <w:r w:rsidR="003068B4">
        <w:rPr>
          <w:sz w:val="28"/>
          <w:szCs w:val="28"/>
        </w:rPr>
        <w:t>0</w:t>
      </w:r>
      <w:r w:rsidR="0084772C">
        <w:rPr>
          <w:sz w:val="28"/>
          <w:szCs w:val="28"/>
        </w:rPr>
        <w:t>04</w:t>
      </w:r>
      <w:r>
        <w:rPr>
          <w:sz w:val="28"/>
          <w:szCs w:val="28"/>
        </w:rPr>
        <w:t>/Т</w:t>
      </w:r>
      <w:r>
        <w:rPr>
          <w:rFonts w:eastAsia="MS Mincho"/>
          <w:sz w:val="28"/>
          <w:szCs w:val="28"/>
        </w:rPr>
        <w:t>ВРЗ</w:t>
      </w:r>
      <w:r w:rsidR="0084772C">
        <w:rPr>
          <w:rFonts w:eastAsia="MS Mincho"/>
          <w:sz w:val="28"/>
          <w:szCs w:val="28"/>
        </w:rPr>
        <w:t>/2020</w:t>
      </w:r>
      <w:r w:rsidRPr="00E25F5A">
        <w:rPr>
          <w:sz w:val="28"/>
          <w:szCs w:val="28"/>
        </w:rPr>
        <w:t xml:space="preserve"> </w:t>
      </w:r>
      <w:r w:rsidR="0084772C" w:rsidRPr="008D1979">
        <w:rPr>
          <w:sz w:val="28"/>
          <w:szCs w:val="28"/>
        </w:rPr>
        <w:t>Акционерное общество «ДОРОЖНЫЙ ЦЕНТР ВНЕДРЕНИЯ» (АО «ДЦВ»), г. Воронеж</w:t>
      </w:r>
      <w:r>
        <w:rPr>
          <w:sz w:val="28"/>
          <w:szCs w:val="28"/>
        </w:rPr>
        <w:t>,</w:t>
      </w:r>
      <w:r>
        <w:rPr>
          <w:b/>
          <w:i/>
          <w:sz w:val="20"/>
          <w:szCs w:val="20"/>
        </w:rPr>
        <w:t xml:space="preserve"> </w:t>
      </w:r>
      <w:r>
        <w:rPr>
          <w:sz w:val="28"/>
          <w:szCs w:val="28"/>
        </w:rPr>
        <w:t xml:space="preserve">получившего максимальную балльную оценку </w:t>
      </w:r>
      <w:r w:rsidR="003B7389">
        <w:rPr>
          <w:sz w:val="28"/>
          <w:szCs w:val="28"/>
        </w:rPr>
        <w:t xml:space="preserve">и поручить начальнику ЭМО – главному энергетику С.В. Узких в установленном порядке обеспечить заключение договора с </w:t>
      </w:r>
      <w:r w:rsidR="00F16012" w:rsidRPr="008D1979">
        <w:rPr>
          <w:sz w:val="28"/>
          <w:szCs w:val="28"/>
        </w:rPr>
        <w:t>Акционерное общество «ДОРОЖНЫЙ ЦЕНТР ВНЕДРЕНИЯ» (АО «ДЦВ»)</w:t>
      </w:r>
      <w:r w:rsidR="00F160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стоимостью предложения </w:t>
      </w:r>
      <w:r w:rsidR="00F16012">
        <w:rPr>
          <w:sz w:val="28"/>
          <w:szCs w:val="28"/>
        </w:rPr>
        <w:t>14 890 000</w:t>
      </w:r>
      <w:r>
        <w:rPr>
          <w:sz w:val="28"/>
          <w:szCs w:val="28"/>
        </w:rPr>
        <w:t xml:space="preserve"> </w:t>
      </w:r>
      <w:r w:rsidR="003068B4">
        <w:rPr>
          <w:sz w:val="28"/>
          <w:szCs w:val="28"/>
        </w:rPr>
        <w:t>(</w:t>
      </w:r>
      <w:r w:rsidR="00F16012">
        <w:rPr>
          <w:sz w:val="28"/>
          <w:szCs w:val="28"/>
        </w:rPr>
        <w:t>Четырнадцать миллионов</w:t>
      </w:r>
      <w:r w:rsidR="00460262">
        <w:rPr>
          <w:sz w:val="28"/>
          <w:szCs w:val="28"/>
        </w:rPr>
        <w:t xml:space="preserve"> </w:t>
      </w:r>
      <w:r w:rsidR="00C05075">
        <w:rPr>
          <w:sz w:val="28"/>
          <w:szCs w:val="28"/>
        </w:rPr>
        <w:t>миллио</w:t>
      </w:r>
      <w:r w:rsidR="00F16012">
        <w:rPr>
          <w:sz w:val="28"/>
          <w:szCs w:val="28"/>
        </w:rPr>
        <w:t>на восемьсот девяносто тысяч</w:t>
      </w:r>
      <w:r w:rsidR="003B7389">
        <w:rPr>
          <w:sz w:val="28"/>
          <w:szCs w:val="28"/>
        </w:rPr>
        <w:t>)</w:t>
      </w:r>
      <w:r w:rsidR="00460262">
        <w:rPr>
          <w:sz w:val="28"/>
          <w:szCs w:val="28"/>
        </w:rPr>
        <w:t xml:space="preserve"> </w:t>
      </w:r>
      <w:r w:rsidR="001A15B2">
        <w:rPr>
          <w:sz w:val="28"/>
          <w:szCs w:val="28"/>
        </w:rPr>
        <w:t>рубл</w:t>
      </w:r>
      <w:r w:rsidR="00460262">
        <w:rPr>
          <w:sz w:val="28"/>
          <w:szCs w:val="28"/>
        </w:rPr>
        <w:t>ей</w:t>
      </w:r>
      <w:r w:rsidR="00C05075">
        <w:rPr>
          <w:sz w:val="28"/>
          <w:szCs w:val="28"/>
        </w:rPr>
        <w:t xml:space="preserve"> </w:t>
      </w:r>
      <w:r w:rsidR="00F16012">
        <w:rPr>
          <w:sz w:val="28"/>
          <w:szCs w:val="28"/>
        </w:rPr>
        <w:t>0</w:t>
      </w:r>
      <w:r w:rsidR="00C05075">
        <w:rPr>
          <w:sz w:val="28"/>
          <w:szCs w:val="28"/>
        </w:rPr>
        <w:t>0</w:t>
      </w:r>
      <w:r>
        <w:rPr>
          <w:sz w:val="28"/>
          <w:szCs w:val="28"/>
        </w:rPr>
        <w:t xml:space="preserve"> коп</w:t>
      </w:r>
      <w:r w:rsidR="00F16012">
        <w:rPr>
          <w:sz w:val="28"/>
          <w:szCs w:val="28"/>
        </w:rPr>
        <w:t>еек</w:t>
      </w:r>
      <w:r w:rsidR="00F20D91">
        <w:rPr>
          <w:sz w:val="28"/>
          <w:szCs w:val="28"/>
        </w:rPr>
        <w:t>,</w:t>
      </w:r>
      <w:r>
        <w:rPr>
          <w:sz w:val="28"/>
          <w:szCs w:val="28"/>
        </w:rPr>
        <w:t xml:space="preserve"> без учета</w:t>
      </w:r>
      <w:proofErr w:type="gramEnd"/>
      <w:r>
        <w:rPr>
          <w:sz w:val="28"/>
          <w:szCs w:val="28"/>
        </w:rPr>
        <w:t xml:space="preserve"> НДС</w:t>
      </w:r>
      <w:r w:rsidR="003068B4">
        <w:rPr>
          <w:sz w:val="28"/>
          <w:szCs w:val="28"/>
        </w:rPr>
        <w:t>,</w:t>
      </w:r>
      <w:r w:rsidR="00F16012">
        <w:rPr>
          <w:sz w:val="28"/>
          <w:szCs w:val="28"/>
        </w:rPr>
        <w:t xml:space="preserve"> 17 868 000 (Семнадцать </w:t>
      </w:r>
      <w:r w:rsidR="00B353A8">
        <w:rPr>
          <w:sz w:val="28"/>
          <w:szCs w:val="28"/>
        </w:rPr>
        <w:t>тысяч</w:t>
      </w:r>
      <w:r w:rsidR="00F16012">
        <w:rPr>
          <w:sz w:val="28"/>
          <w:szCs w:val="28"/>
        </w:rPr>
        <w:t xml:space="preserve"> восемьсот шестьдесят восемь</w:t>
      </w:r>
      <w:r w:rsidR="00F20D91">
        <w:rPr>
          <w:sz w:val="28"/>
          <w:szCs w:val="28"/>
        </w:rPr>
        <w:t>)</w:t>
      </w:r>
      <w:r w:rsidR="001A15B2">
        <w:rPr>
          <w:sz w:val="28"/>
          <w:szCs w:val="28"/>
        </w:rPr>
        <w:t xml:space="preserve"> рубл</w:t>
      </w:r>
      <w:r w:rsidR="00460262">
        <w:rPr>
          <w:sz w:val="28"/>
          <w:szCs w:val="28"/>
        </w:rPr>
        <w:t>ей</w:t>
      </w:r>
      <w:r w:rsidR="00B353A8">
        <w:rPr>
          <w:sz w:val="28"/>
          <w:szCs w:val="28"/>
        </w:rPr>
        <w:t xml:space="preserve"> </w:t>
      </w:r>
      <w:r w:rsidR="00F16012">
        <w:rPr>
          <w:sz w:val="28"/>
          <w:szCs w:val="28"/>
        </w:rPr>
        <w:t xml:space="preserve">00 копеек, </w:t>
      </w:r>
      <w:r>
        <w:rPr>
          <w:sz w:val="28"/>
          <w:szCs w:val="28"/>
        </w:rPr>
        <w:t>с учетом НДС</w:t>
      </w:r>
      <w:r w:rsidR="00FF57B7">
        <w:rPr>
          <w:sz w:val="28"/>
          <w:szCs w:val="28"/>
        </w:rPr>
        <w:t>.</w:t>
      </w:r>
    </w:p>
    <w:p w:rsidR="00E162AC" w:rsidRDefault="00AE36E5">
      <w:pPr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</w:t>
      </w:r>
      <w:r>
        <w:rPr>
          <w:sz w:val="28"/>
          <w:szCs w:val="28"/>
          <w:lang w:val="en-US"/>
        </w:rPr>
        <w:t>.</w:t>
      </w:r>
    </w:p>
    <w:p w:rsidR="00AE36E5" w:rsidRPr="00A74292" w:rsidRDefault="00AE36E5">
      <w:pPr>
        <w:rPr>
          <w:sz w:val="28"/>
          <w:szCs w:val="28"/>
        </w:rPr>
      </w:pPr>
      <w:r w:rsidRPr="00A74292">
        <w:rPr>
          <w:sz w:val="28"/>
          <w:szCs w:val="28"/>
        </w:rPr>
        <w:t>Подписи</w:t>
      </w:r>
      <w:r w:rsidRPr="00A74292">
        <w:rPr>
          <w:sz w:val="28"/>
          <w:szCs w:val="28"/>
          <w:lang w:val="en-US"/>
        </w:rPr>
        <w:t>.</w:t>
      </w:r>
    </w:p>
    <w:sectPr w:rsidR="00AE36E5" w:rsidRPr="00A74292" w:rsidSect="0067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0612"/>
    <w:multiLevelType w:val="multilevel"/>
    <w:tmpl w:val="1F3EFA2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2."/>
      <w:lvlJc w:val="left"/>
      <w:pPr>
        <w:ind w:left="185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2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A042D10"/>
    <w:multiLevelType w:val="multilevel"/>
    <w:tmpl w:val="40B004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21C50"/>
    <w:rsid w:val="0001592B"/>
    <w:rsid w:val="00070A51"/>
    <w:rsid w:val="000F3F27"/>
    <w:rsid w:val="00105FBA"/>
    <w:rsid w:val="00174D6E"/>
    <w:rsid w:val="001A15B2"/>
    <w:rsid w:val="001B0E61"/>
    <w:rsid w:val="001B7363"/>
    <w:rsid w:val="00221C50"/>
    <w:rsid w:val="00282272"/>
    <w:rsid w:val="00301C2A"/>
    <w:rsid w:val="00305447"/>
    <w:rsid w:val="003068B4"/>
    <w:rsid w:val="00323E6D"/>
    <w:rsid w:val="00342FAF"/>
    <w:rsid w:val="003A56CE"/>
    <w:rsid w:val="003B13F0"/>
    <w:rsid w:val="003B7389"/>
    <w:rsid w:val="0041419B"/>
    <w:rsid w:val="00460262"/>
    <w:rsid w:val="004F5D76"/>
    <w:rsid w:val="00532363"/>
    <w:rsid w:val="00566632"/>
    <w:rsid w:val="005C0516"/>
    <w:rsid w:val="005C3300"/>
    <w:rsid w:val="005F6AD9"/>
    <w:rsid w:val="006B6D3F"/>
    <w:rsid w:val="00705837"/>
    <w:rsid w:val="00717915"/>
    <w:rsid w:val="007234DB"/>
    <w:rsid w:val="0079712A"/>
    <w:rsid w:val="007A33A4"/>
    <w:rsid w:val="007C2419"/>
    <w:rsid w:val="0084772C"/>
    <w:rsid w:val="008601C7"/>
    <w:rsid w:val="00863B81"/>
    <w:rsid w:val="00870C02"/>
    <w:rsid w:val="008D198D"/>
    <w:rsid w:val="00986118"/>
    <w:rsid w:val="00A14D52"/>
    <w:rsid w:val="00A74292"/>
    <w:rsid w:val="00AA0E7A"/>
    <w:rsid w:val="00AA2B4C"/>
    <w:rsid w:val="00AB617C"/>
    <w:rsid w:val="00AB762A"/>
    <w:rsid w:val="00AE36E5"/>
    <w:rsid w:val="00B353A8"/>
    <w:rsid w:val="00B614FB"/>
    <w:rsid w:val="00BD0624"/>
    <w:rsid w:val="00BD29AF"/>
    <w:rsid w:val="00C05075"/>
    <w:rsid w:val="00C2175D"/>
    <w:rsid w:val="00C677CA"/>
    <w:rsid w:val="00C73F0C"/>
    <w:rsid w:val="00CA39E4"/>
    <w:rsid w:val="00CB584B"/>
    <w:rsid w:val="00CD2FDB"/>
    <w:rsid w:val="00CE0FCC"/>
    <w:rsid w:val="00D21AD7"/>
    <w:rsid w:val="00D31E53"/>
    <w:rsid w:val="00D32470"/>
    <w:rsid w:val="00D3618B"/>
    <w:rsid w:val="00D66FE7"/>
    <w:rsid w:val="00DA0B9E"/>
    <w:rsid w:val="00DB668B"/>
    <w:rsid w:val="00E02E7B"/>
    <w:rsid w:val="00E162AC"/>
    <w:rsid w:val="00E35A6B"/>
    <w:rsid w:val="00E43E24"/>
    <w:rsid w:val="00E92655"/>
    <w:rsid w:val="00F16012"/>
    <w:rsid w:val="00F20D91"/>
    <w:rsid w:val="00F55663"/>
    <w:rsid w:val="00FB52B0"/>
    <w:rsid w:val="00FF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АбрамовАВ</cp:lastModifiedBy>
  <cp:revision>12</cp:revision>
  <cp:lastPrinted>2020-03-13T06:39:00Z</cp:lastPrinted>
  <dcterms:created xsi:type="dcterms:W3CDTF">2018-07-05T11:14:00Z</dcterms:created>
  <dcterms:modified xsi:type="dcterms:W3CDTF">2020-03-19T13:33:00Z</dcterms:modified>
</cp:coreProperties>
</file>